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38BF" w14:textId="22120468" w:rsidR="00457852" w:rsidRPr="00FB33BD" w:rsidRDefault="00457852" w:rsidP="00457852">
      <w:pPr>
        <w:tabs>
          <w:tab w:val="right" w:pos="9639"/>
        </w:tabs>
        <w:spacing w:after="0"/>
        <w:rPr>
          <w:rFonts w:eastAsia="SimSun"/>
          <w:b/>
          <w:sz w:val="24"/>
        </w:rPr>
      </w:pPr>
      <w:r w:rsidRPr="00FB33BD">
        <w:rPr>
          <w:rFonts w:eastAsia="SimSun"/>
          <w:b/>
          <w:sz w:val="24"/>
        </w:rPr>
        <w:t>3GPP TSG-RAN WG2 Meeting #12</w:t>
      </w:r>
      <w:r w:rsidR="00EA11E1">
        <w:rPr>
          <w:rFonts w:eastAsia="SimSun"/>
          <w:b/>
          <w:sz w:val="24"/>
        </w:rPr>
        <w:t>9</w:t>
      </w:r>
      <w:r w:rsidRPr="00FB33BD">
        <w:rPr>
          <w:rFonts w:eastAsia="SimSun"/>
          <w:b/>
          <w:sz w:val="24"/>
        </w:rPr>
        <w:tab/>
      </w:r>
      <w:r w:rsidR="00B0371B" w:rsidRPr="00B0371B">
        <w:rPr>
          <w:rFonts w:eastAsia="SimSun"/>
          <w:b/>
          <w:sz w:val="24"/>
        </w:rPr>
        <w:t>R2-2501308</w:t>
      </w:r>
    </w:p>
    <w:p w14:paraId="74ACDF16" w14:textId="5000307C" w:rsidR="00457852" w:rsidRPr="00FB33BD" w:rsidRDefault="00EA11E1" w:rsidP="00457852">
      <w:pPr>
        <w:tabs>
          <w:tab w:val="right" w:pos="9639"/>
        </w:tabs>
        <w:spacing w:after="0"/>
        <w:rPr>
          <w:rFonts w:eastAsia="SimSun"/>
          <w:b/>
          <w:sz w:val="24"/>
        </w:rPr>
      </w:pPr>
      <w:r>
        <w:rPr>
          <w:rStyle w:val="normaltextrun"/>
          <w:rFonts w:cs="Arial"/>
          <w:b/>
          <w:color w:val="000000"/>
          <w:sz w:val="24"/>
          <w:shd w:val="clear" w:color="auto" w:fill="FFFFFF"/>
        </w:rPr>
        <w:t>Athens</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Greece</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February 17</w:t>
      </w:r>
      <w:r w:rsidRPr="00751BB6">
        <w:rPr>
          <w:rStyle w:val="normaltextrun"/>
          <w:rFonts w:cs="Arial"/>
          <w:b/>
          <w:color w:val="000000"/>
          <w:sz w:val="24"/>
          <w:shd w:val="clear" w:color="auto" w:fill="FFFFFF"/>
          <w:vertAlign w:val="superscript"/>
        </w:rPr>
        <w:t>th</w:t>
      </w:r>
      <w:r>
        <w:rPr>
          <w:rStyle w:val="normaltextrun"/>
          <w:rFonts w:cs="Arial"/>
          <w:b/>
          <w:color w:val="000000"/>
          <w:sz w:val="24"/>
          <w:shd w:val="clear" w:color="auto" w:fill="FFFFFF"/>
        </w:rPr>
        <w:t xml:space="preserve"> – 21</w:t>
      </w:r>
      <w:r w:rsidRPr="00751BB6">
        <w:rPr>
          <w:rStyle w:val="normaltextrun"/>
          <w:rFonts w:cs="Arial"/>
          <w:b/>
          <w:color w:val="000000"/>
          <w:sz w:val="24"/>
          <w:shd w:val="clear" w:color="auto" w:fill="FFFFFF"/>
          <w:vertAlign w:val="superscript"/>
        </w:rPr>
        <w:t>st</w:t>
      </w:r>
      <w:r w:rsidRPr="007B6846">
        <w:rPr>
          <w:rStyle w:val="normaltextrun"/>
          <w:rFonts w:cs="Arial"/>
          <w:b/>
          <w:color w:val="000000"/>
          <w:sz w:val="24"/>
          <w:shd w:val="clear" w:color="auto" w:fill="FFFFFF"/>
        </w:rPr>
        <w:t>, 202</w:t>
      </w:r>
      <w:r>
        <w:rPr>
          <w:rStyle w:val="normaltextrun"/>
          <w:rFonts w:cs="Arial"/>
          <w:b/>
          <w:color w:val="000000"/>
          <w:sz w:val="24"/>
          <w:shd w:val="clear" w:color="auto" w:fill="FFFFFF"/>
        </w:rPr>
        <w:t>5</w:t>
      </w:r>
    </w:p>
    <w:p w14:paraId="432B3E09" w14:textId="77777777" w:rsidR="00E90E49" w:rsidRPr="00CE0424" w:rsidRDefault="00E90E49" w:rsidP="00357380">
      <w:pPr>
        <w:pStyle w:val="3GPPHeader"/>
      </w:pPr>
    </w:p>
    <w:p w14:paraId="6CF7B12A" w14:textId="0591459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562E4" w:rsidRPr="00F115D5">
        <w:rPr>
          <w:sz w:val="22"/>
          <w:szCs w:val="22"/>
        </w:rPr>
        <w:t>8.9.4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08EF04F" w:rsidR="00E90E49" w:rsidRPr="00CE0424" w:rsidRDefault="003D3C45" w:rsidP="00311702">
      <w:pPr>
        <w:pStyle w:val="3GPPHeader"/>
        <w:rPr>
          <w:sz w:val="22"/>
          <w:szCs w:val="22"/>
        </w:rPr>
      </w:pPr>
      <w:r>
        <w:rPr>
          <w:sz w:val="22"/>
          <w:szCs w:val="22"/>
        </w:rPr>
        <w:t>Title:</w:t>
      </w:r>
      <w:r w:rsidR="00E90E49" w:rsidRPr="00CE0424">
        <w:rPr>
          <w:sz w:val="22"/>
          <w:szCs w:val="22"/>
        </w:rPr>
        <w:tab/>
      </w:r>
      <w:r w:rsidR="00607AD3">
        <w:rPr>
          <w:sz w:val="22"/>
          <w:szCs w:val="22"/>
        </w:rPr>
        <w:t>Enhancements to support</w:t>
      </w:r>
      <w:r w:rsidR="007C5EC9">
        <w:rPr>
          <w:sz w:val="22"/>
          <w:szCs w:val="22"/>
        </w:rPr>
        <w:t xml:space="preserve"> </w:t>
      </w:r>
      <w:r w:rsidR="004908A1">
        <w:rPr>
          <w:sz w:val="22"/>
          <w:szCs w:val="22"/>
        </w:rPr>
        <w:t>PWS in NB-IoT</w:t>
      </w:r>
      <w:r w:rsidR="00607AD3">
        <w:rPr>
          <w:sz w:val="22"/>
          <w:szCs w:val="22"/>
        </w:rPr>
        <w:t xml:space="preserve"> NTN</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0085274D" w14:textId="3E91BF89" w:rsidR="004908A1" w:rsidRPr="0019222A" w:rsidRDefault="004908A1" w:rsidP="004908A1">
      <w:pPr>
        <w:rPr>
          <w:rFonts w:cs="Arial"/>
        </w:rPr>
      </w:pPr>
      <w:r w:rsidRPr="0019222A">
        <w:rPr>
          <w:rFonts w:eastAsia="Malgun Gothic" w:cs="Arial"/>
          <w:lang w:eastAsia="x-none"/>
        </w:rPr>
        <w:t>The Rel-19 WID on IoT-NTN [</w:t>
      </w:r>
      <w:r w:rsidR="007C269F">
        <w:rPr>
          <w:rFonts w:eastAsia="Malgun Gothic" w:cs="Arial"/>
          <w:lang w:eastAsia="x-none"/>
        </w:rPr>
        <w:t>1</w:t>
      </w:r>
      <w:r w:rsidRPr="0019222A">
        <w:rPr>
          <w:rFonts w:eastAsia="Malgun Gothic" w:cs="Arial"/>
          <w:lang w:eastAsia="x-none"/>
        </w:rPr>
        <w:t>] was updated in RAN#105 with the following additional objective:</w:t>
      </w:r>
    </w:p>
    <w:p w14:paraId="0F415A71" w14:textId="77777777" w:rsidR="004908A1" w:rsidRPr="0019222A" w:rsidRDefault="004908A1" w:rsidP="00402ADE">
      <w:pPr>
        <w:numPr>
          <w:ilvl w:val="0"/>
          <w:numId w:val="13"/>
        </w:numPr>
        <w:rPr>
          <w:rFonts w:eastAsia="Times New Roman" w:cs="Arial"/>
          <w:bCs/>
          <w:lang w:eastAsia="en-GB"/>
        </w:rPr>
      </w:pPr>
      <w:bookmarkStart w:id="0" w:name="OLE_LINK79"/>
      <w:r w:rsidRPr="0019222A">
        <w:rPr>
          <w:rFonts w:eastAsia="Times New Roman" w:cs="Arial"/>
          <w:bCs/>
          <w:lang w:eastAsia="en-GB"/>
        </w:rPr>
        <w:t>Support broadcast of PWS messages for NB-IoT re-using the LTE mechanisms [RAN2]</w:t>
      </w:r>
      <w:bookmarkEnd w:id="0"/>
    </w:p>
    <w:p w14:paraId="59374DA2" w14:textId="77777777" w:rsidR="004908A1" w:rsidRPr="0019222A" w:rsidRDefault="004908A1" w:rsidP="004908A1">
      <w:pPr>
        <w:spacing w:after="0"/>
        <w:ind w:left="720"/>
        <w:rPr>
          <w:rFonts w:eastAsia="Times New Roman" w:cs="Arial"/>
          <w:bCs/>
          <w:lang w:eastAsia="en-GB"/>
        </w:rPr>
      </w:pPr>
      <w:r w:rsidRPr="0019222A">
        <w:rPr>
          <w:rFonts w:eastAsia="Times New Roman" w:cs="Arial"/>
          <w:bCs/>
          <w:lang w:eastAsia="en-GB"/>
        </w:rPr>
        <w:t xml:space="preserve">Note: </w:t>
      </w:r>
      <w:bookmarkStart w:id="1" w:name="OLE_LINK22"/>
      <w:r w:rsidRPr="0019222A">
        <w:rPr>
          <w:rFonts w:eastAsia="Times New Roman" w:cs="Arial"/>
          <w:bCs/>
          <w:lang w:eastAsia="en-GB"/>
        </w:rPr>
        <w:t>The solutions will be developed for NTN but can be applicable to TN (if possible</w:t>
      </w:r>
      <w:bookmarkEnd w:id="1"/>
      <w:r w:rsidRPr="0019222A">
        <w:rPr>
          <w:rFonts w:eastAsia="Times New Roman" w:cs="Arial"/>
          <w:bCs/>
          <w:lang w:eastAsia="en-GB"/>
        </w:rPr>
        <w:t xml:space="preserve">). </w:t>
      </w:r>
      <w:bookmarkStart w:id="2" w:name="OLE_LINK25"/>
      <w:r w:rsidRPr="0019222A">
        <w:rPr>
          <w:rFonts w:eastAsia="Times New Roman" w:cs="Arial"/>
          <w:bCs/>
          <w:lang w:eastAsia="en-GB"/>
        </w:rPr>
        <w:t>Specific NB-IoT TN optimizations will not be considered as part of this WI</w:t>
      </w:r>
      <w:bookmarkEnd w:id="2"/>
      <w:r w:rsidRPr="0019222A">
        <w:rPr>
          <w:rFonts w:eastAsia="Times New Roman" w:cs="Arial"/>
          <w:bCs/>
          <w:lang w:eastAsia="en-GB"/>
        </w:rPr>
        <w:t>.</w:t>
      </w:r>
    </w:p>
    <w:p w14:paraId="39AA281D" w14:textId="77777777" w:rsidR="004908A1" w:rsidRPr="0019222A" w:rsidRDefault="004908A1" w:rsidP="004908A1">
      <w:pPr>
        <w:spacing w:after="0"/>
        <w:ind w:left="1440"/>
        <w:rPr>
          <w:rFonts w:eastAsia="Times New Roman" w:cs="Arial"/>
          <w:bCs/>
          <w:lang w:eastAsia="en-GB"/>
        </w:rPr>
      </w:pPr>
      <w:r w:rsidRPr="0019222A">
        <w:rPr>
          <w:rFonts w:eastAsia="Times New Roman" w:cs="Arial"/>
          <w:bCs/>
          <w:lang w:eastAsia="en-GB"/>
        </w:rPr>
        <w:t xml:space="preserve">  </w:t>
      </w:r>
    </w:p>
    <w:p w14:paraId="4FD1C40A" w14:textId="77777777" w:rsidR="004908A1" w:rsidRPr="0019222A" w:rsidRDefault="004908A1" w:rsidP="004908A1">
      <w:pPr>
        <w:ind w:left="720"/>
        <w:rPr>
          <w:rFonts w:eastAsia="Times New Roman" w:cs="Arial"/>
          <w:bCs/>
          <w:lang w:eastAsia="en-GB"/>
        </w:rPr>
      </w:pPr>
      <w:r w:rsidRPr="0019222A">
        <w:rPr>
          <w:rFonts w:eastAsia="Times New Roman" w:cs="Arial"/>
          <w:bCs/>
          <w:lang w:eastAsia="en-GB"/>
        </w:rPr>
        <w:t xml:space="preserve">Note: </w:t>
      </w:r>
      <w:bookmarkStart w:id="3" w:name="OLE_LINK31"/>
      <w:bookmarkStart w:id="4" w:name="OLE_LINK28"/>
      <w:r w:rsidRPr="0019222A">
        <w:rPr>
          <w:rFonts w:eastAsia="Times New Roman" w:cs="Arial"/>
          <w:bCs/>
          <w:lang w:eastAsia="en-GB"/>
        </w:rPr>
        <w:t xml:space="preserve">Support for </w:t>
      </w:r>
      <w:bookmarkStart w:id="5" w:name="OLE_LINK32"/>
      <w:r w:rsidRPr="0019222A">
        <w:rPr>
          <w:rFonts w:eastAsia="Times New Roman" w:cs="Arial"/>
          <w:bCs/>
          <w:lang w:eastAsia="en-GB"/>
        </w:rPr>
        <w:t>indication of intended service area</w:t>
      </w:r>
      <w:bookmarkEnd w:id="5"/>
      <w:r w:rsidRPr="0019222A">
        <w:rPr>
          <w:rFonts w:eastAsia="Times New Roman" w:cs="Arial"/>
          <w:bCs/>
          <w:lang w:eastAsia="en-GB"/>
        </w:rPr>
        <w:t xml:space="preserve"> </w:t>
      </w:r>
      <w:bookmarkEnd w:id="3"/>
      <w:r w:rsidRPr="0019222A">
        <w:rPr>
          <w:rFonts w:eastAsia="Times New Roman" w:cs="Arial"/>
          <w:bCs/>
          <w:lang w:eastAsia="en-GB"/>
        </w:rPr>
        <w:t>for ETWS will be considered based on NR NTN discussions</w:t>
      </w:r>
      <w:bookmarkEnd w:id="4"/>
      <w:r w:rsidRPr="0019222A">
        <w:rPr>
          <w:rFonts w:eastAsia="Times New Roman" w:cs="Arial"/>
          <w:bCs/>
          <w:lang w:eastAsia="en-GB"/>
        </w:rPr>
        <w:t xml:space="preserve">/outcome. </w:t>
      </w:r>
    </w:p>
    <w:p w14:paraId="3D5A95DD" w14:textId="520D4879" w:rsidR="004908A1" w:rsidRPr="0019222A" w:rsidRDefault="004908A1" w:rsidP="004908A1">
      <w:pPr>
        <w:rPr>
          <w:rFonts w:eastAsia="Malgun Gothic" w:cs="Arial"/>
          <w:lang w:eastAsia="x-none"/>
        </w:rPr>
      </w:pPr>
      <w:r w:rsidRPr="0019222A">
        <w:rPr>
          <w:rFonts w:eastAsia="Malgun Gothic" w:cs="Arial"/>
          <w:lang w:eastAsia="x-none"/>
        </w:rPr>
        <w:t>RAN2#12</w:t>
      </w:r>
      <w:r w:rsidR="005C32DC">
        <w:rPr>
          <w:rFonts w:eastAsia="Malgun Gothic" w:cs="Arial"/>
          <w:lang w:eastAsia="x-none"/>
        </w:rPr>
        <w:t>8</w:t>
      </w:r>
      <w:r w:rsidRPr="0019222A">
        <w:rPr>
          <w:rFonts w:eastAsia="Malgun Gothic" w:cs="Arial"/>
          <w:lang w:eastAsia="x-none"/>
        </w:rPr>
        <w:t xml:space="preserve"> has made several agreements. In this contribution we focus on some </w:t>
      </w:r>
      <w:r w:rsidR="00A20527">
        <w:rPr>
          <w:rFonts w:eastAsia="Malgun Gothic" w:cs="Arial"/>
          <w:lang w:eastAsia="x-none"/>
        </w:rPr>
        <w:t xml:space="preserve">of the </w:t>
      </w:r>
      <w:r w:rsidRPr="0019222A">
        <w:rPr>
          <w:rFonts w:eastAsia="Malgun Gothic" w:cs="Arial"/>
          <w:lang w:eastAsia="x-none"/>
        </w:rPr>
        <w:t>open issues.</w:t>
      </w:r>
    </w:p>
    <w:p w14:paraId="38614A44" w14:textId="04324D1B" w:rsidR="00D3251C" w:rsidRDefault="00230D18" w:rsidP="00D3251C">
      <w:pPr>
        <w:pStyle w:val="Heading1"/>
      </w:pPr>
      <w:bookmarkStart w:id="6" w:name="_Ref178064866"/>
      <w:r>
        <w:t>2</w:t>
      </w:r>
      <w:r>
        <w:tab/>
      </w:r>
      <w:bookmarkEnd w:id="6"/>
      <w:r w:rsidR="004908A1">
        <w:t>PWS support for NB-IoT NTN</w:t>
      </w:r>
    </w:p>
    <w:p w14:paraId="3C03931D" w14:textId="6C32CCF9" w:rsidR="000127F5" w:rsidRDefault="000127F5" w:rsidP="000127F5">
      <w:pPr>
        <w:pStyle w:val="Heading2"/>
      </w:pPr>
      <w:r>
        <w:t>2.1</w:t>
      </w:r>
      <w:r>
        <w:tab/>
        <w:t>Time budget for the delivery of emergency notification</w:t>
      </w:r>
    </w:p>
    <w:p w14:paraId="702F9B8B" w14:textId="576BC23E" w:rsidR="000127F5" w:rsidRDefault="000127F5" w:rsidP="000127F5">
      <w:r w:rsidRPr="00F26934">
        <w:t xml:space="preserve">The prompt and reliable delivery of emergency notifications is critical for their effectiveness. Within 3GPP, both SA1 and RAN2 have recognized the challenges associated with meeting the stringent delivery requirements of </w:t>
      </w:r>
      <w:r>
        <w:t>PWS</w:t>
      </w:r>
      <w:r w:rsidRPr="00F26934">
        <w:t xml:space="preserve">. </w:t>
      </w:r>
      <w:r w:rsidR="007C0870">
        <w:t>A notable</w:t>
      </w:r>
      <w:r>
        <w:t xml:space="preserve"> </w:t>
      </w:r>
      <w:r w:rsidRPr="00F26934">
        <w:t xml:space="preserve">example is the </w:t>
      </w:r>
      <w:r>
        <w:t xml:space="preserve">ETWS </w:t>
      </w:r>
      <w:r w:rsidRPr="00F26934">
        <w:t>primary notification</w:t>
      </w:r>
      <w:r w:rsidR="007C0870">
        <w:t>,</w:t>
      </w:r>
      <w:r w:rsidRPr="00F26934">
        <w:t xml:space="preserve"> </w:t>
      </w:r>
      <w:r>
        <w:t>which is mandated to be</w:t>
      </w:r>
      <w:r w:rsidRPr="00F26934">
        <w:t xml:space="preserve"> delivered within 4 seconds. However, this requirement </w:t>
      </w:r>
      <w:r w:rsidR="008B01A7">
        <w:t>presents</w:t>
      </w:r>
      <w:r w:rsidRPr="00F26934">
        <w:t xml:space="preserve"> significant challenges in the context of NB-IoT</w:t>
      </w:r>
      <w:r>
        <w:t xml:space="preserve"> </w:t>
      </w:r>
      <w:r w:rsidRPr="00F26934">
        <w:t>devices, where the extended DRX period</w:t>
      </w:r>
      <w:r>
        <w:t>s</w:t>
      </w:r>
      <w:r w:rsidRPr="00F26934">
        <w:t xml:space="preserve"> c</w:t>
      </w:r>
      <w:r>
        <w:t xml:space="preserve">ould </w:t>
      </w:r>
      <w:r w:rsidRPr="00F26934">
        <w:t xml:space="preserve">be as long as 3 hours. </w:t>
      </w:r>
      <w:r w:rsidR="008B01A7" w:rsidRPr="008B01A7">
        <w:t>This discrepancy highlights the need for a thorough evaluation of current protocols and potential enhancements to ensure timely emergency notifications, even in constrained scenarios.</w:t>
      </w:r>
      <w:r>
        <w:t xml:space="preserve"> </w:t>
      </w:r>
      <w:r w:rsidR="00C276DD">
        <w:t xml:space="preserve">Following </w:t>
      </w:r>
      <w:r>
        <w:t>a previous analysis in [</w:t>
      </w:r>
      <w:r w:rsidR="00FB5643">
        <w:t>2</w:t>
      </w:r>
      <w:r>
        <w:t xml:space="preserve">], </w:t>
      </w:r>
      <w:r w:rsidR="00280216" w:rsidRPr="00280216">
        <w:t>we provide a detailed time budget for the delivery of the ETWS primary notification, comprising the following steps:</w:t>
      </w:r>
    </w:p>
    <w:p w14:paraId="6D6F25CB" w14:textId="2364A9AC" w:rsidR="000127F5" w:rsidRDefault="00EB4484" w:rsidP="000127F5">
      <w:pPr>
        <w:pStyle w:val="ListParagraph"/>
        <w:numPr>
          <w:ilvl w:val="0"/>
          <w:numId w:val="17"/>
        </w:numPr>
      </w:pPr>
      <w:r>
        <w:t xml:space="preserve">Initial actions based on </w:t>
      </w:r>
      <w:r w:rsidR="000127F5">
        <w:t>UE’s RRC mode:</w:t>
      </w:r>
    </w:p>
    <w:p w14:paraId="5C09D827" w14:textId="50FD0F8D" w:rsidR="000127F5" w:rsidRDefault="000127F5" w:rsidP="000127F5">
      <w:pPr>
        <w:pStyle w:val="ListParagraph"/>
        <w:numPr>
          <w:ilvl w:val="1"/>
          <w:numId w:val="17"/>
        </w:numPr>
      </w:pPr>
      <w:r>
        <w:t>RRC_CONNECTED:</w:t>
      </w:r>
    </w:p>
    <w:p w14:paraId="00B6304E" w14:textId="30D9A126" w:rsidR="000127F5" w:rsidRDefault="00CD260A" w:rsidP="000127F5">
      <w:pPr>
        <w:pStyle w:val="ListParagraph"/>
        <w:numPr>
          <w:ilvl w:val="2"/>
          <w:numId w:val="17"/>
        </w:numPr>
      </w:pPr>
      <w:r>
        <w:t>Time to wait</w:t>
      </w:r>
      <w:r w:rsidR="000127F5">
        <w:t xml:space="preserve"> </w:t>
      </w:r>
      <w:r w:rsidR="00CD11B0">
        <w:t xml:space="preserve">during </w:t>
      </w:r>
      <w:r w:rsidR="000127F5">
        <w:t xml:space="preserve">C-DRX </w:t>
      </w:r>
      <w:r w:rsidR="00CD11B0">
        <w:t xml:space="preserve">sleep mode depending upon </w:t>
      </w:r>
      <w:r>
        <w:t xml:space="preserve">its </w:t>
      </w:r>
      <w:r w:rsidR="000127F5">
        <w:t>configuration.</w:t>
      </w:r>
    </w:p>
    <w:p w14:paraId="6867D588" w14:textId="77777777" w:rsidR="000127F5" w:rsidRDefault="000127F5" w:rsidP="000127F5">
      <w:pPr>
        <w:pStyle w:val="ListParagraph"/>
        <w:numPr>
          <w:ilvl w:val="2"/>
          <w:numId w:val="17"/>
        </w:numPr>
      </w:pPr>
      <w:r>
        <w:t>Acquiring the Direct Indication message with up to 256 repetitions on NPDCCH.</w:t>
      </w:r>
    </w:p>
    <w:p w14:paraId="68FCDD67" w14:textId="77777777" w:rsidR="0074668F" w:rsidRDefault="000127F5" w:rsidP="000127F5">
      <w:pPr>
        <w:pStyle w:val="ListParagraph"/>
        <w:numPr>
          <w:ilvl w:val="1"/>
          <w:numId w:val="17"/>
        </w:numPr>
      </w:pPr>
      <w:r>
        <w:t>RRC_IDLE</w:t>
      </w:r>
      <w:r w:rsidR="0074668F">
        <w:t>:</w:t>
      </w:r>
    </w:p>
    <w:p w14:paraId="7277C142" w14:textId="4E26717A" w:rsidR="000127F5" w:rsidRDefault="0074668F" w:rsidP="0074668F">
      <w:pPr>
        <w:pStyle w:val="ListParagraph"/>
        <w:numPr>
          <w:ilvl w:val="2"/>
          <w:numId w:val="17"/>
        </w:numPr>
      </w:pPr>
      <w:r>
        <w:t>W</w:t>
      </w:r>
      <w:r w:rsidR="000127F5">
        <w:t xml:space="preserve">ait </w:t>
      </w:r>
      <w:r w:rsidR="00CD260A">
        <w:t>for</w:t>
      </w:r>
      <w:r w:rsidR="000127F5">
        <w:t xml:space="preserve"> at least a paging cycle in DRX. For simplicity, eDRX </w:t>
      </w:r>
      <w:r w:rsidR="00CD260A">
        <w:t>is</w:t>
      </w:r>
      <w:r w:rsidR="000127F5">
        <w:t xml:space="preserve"> not considered</w:t>
      </w:r>
      <w:r w:rsidR="00CD260A">
        <w:t xml:space="preserve"> in this analysis</w:t>
      </w:r>
      <w:r w:rsidR="000127F5">
        <w:t>.</w:t>
      </w:r>
    </w:p>
    <w:p w14:paraId="773DFA22" w14:textId="2CD5D20A" w:rsidR="000127F5" w:rsidRDefault="00E71788" w:rsidP="000127F5">
      <w:pPr>
        <w:pStyle w:val="ListParagraph"/>
        <w:numPr>
          <w:ilvl w:val="0"/>
          <w:numId w:val="17"/>
        </w:numPr>
      </w:pPr>
      <w:r>
        <w:lastRenderedPageBreak/>
        <w:t>Acquisition of</w:t>
      </w:r>
      <w:r w:rsidR="000127F5">
        <w:t xml:space="preserve"> SIB1-NB </w:t>
      </w:r>
      <w:r>
        <w:t>to obtain</w:t>
      </w:r>
      <w:r w:rsidR="000127F5">
        <w:t xml:space="preserve"> the scheduling information of ETWS related SIBs (e.g., SIB10-NB).</w:t>
      </w:r>
    </w:p>
    <w:p w14:paraId="1FB1DF9E" w14:textId="2C6AF836" w:rsidR="000127F5" w:rsidRDefault="00E71788" w:rsidP="000127F5">
      <w:pPr>
        <w:pStyle w:val="ListParagraph"/>
        <w:numPr>
          <w:ilvl w:val="0"/>
          <w:numId w:val="17"/>
        </w:numPr>
      </w:pPr>
      <w:r>
        <w:t>Acquisition of</w:t>
      </w:r>
      <w:r w:rsidR="000127F5">
        <w:t xml:space="preserve"> SIB10-NB </w:t>
      </w:r>
      <w:r>
        <w:t>which contains</w:t>
      </w:r>
      <w:r w:rsidR="000127F5">
        <w:t xml:space="preserve"> the </w:t>
      </w:r>
      <w:r>
        <w:t xml:space="preserve">ETWS </w:t>
      </w:r>
      <w:r w:rsidR="000127F5">
        <w:t>primary notification.</w:t>
      </w:r>
    </w:p>
    <w:p w14:paraId="05DC6E38" w14:textId="77777777" w:rsidR="000127F5" w:rsidRDefault="000127F5" w:rsidP="000127F5"/>
    <w:p w14:paraId="747D0832" w14:textId="22536AA9" w:rsidR="000127F5" w:rsidRDefault="000127F5" w:rsidP="000127F5">
      <w:pPr>
        <w:rPr>
          <w:rFonts w:cs="Arial"/>
        </w:rPr>
      </w:pPr>
      <w:r>
        <w:rPr>
          <w:rFonts w:cs="Arial"/>
        </w:rPr>
        <w:t xml:space="preserve">For the first step, if the UE is in RRC_CONNECTED, the minimum and </w:t>
      </w:r>
      <w:r w:rsidRPr="00D561D7">
        <w:rPr>
          <w:rFonts w:cs="Arial"/>
        </w:rPr>
        <w:t>maximum v</w:t>
      </w:r>
      <w:r>
        <w:rPr>
          <w:rFonts w:cs="Arial"/>
        </w:rPr>
        <w:t xml:space="preserve">alues of the long DRX cycle are 256 and 10240 subframes, respectively. </w:t>
      </w:r>
      <w:r w:rsidR="00BA7973" w:rsidRPr="00BA7973">
        <w:rPr>
          <w:rFonts w:cs="Arial"/>
        </w:rPr>
        <w:t>The longe</w:t>
      </w:r>
      <w:r w:rsidR="002319F7">
        <w:rPr>
          <w:rFonts w:cs="Arial"/>
        </w:rPr>
        <w:t>r</w:t>
      </w:r>
      <w:r w:rsidR="00BA7973" w:rsidRPr="00BA7973">
        <w:rPr>
          <w:rFonts w:cs="Arial"/>
        </w:rPr>
        <w:t xml:space="preserve"> values pose a challenge to the 4-second requirement</w:t>
      </w:r>
      <w:r>
        <w:rPr>
          <w:rFonts w:cs="Arial"/>
        </w:rPr>
        <w:t>. The acquisition of the Direct Indication may involve up to 32 NPDCCH repetitions in CE mode A and 2048 NPDCCH repetitions in CE mode B.</w:t>
      </w:r>
    </w:p>
    <w:p w14:paraId="7BB06CA8" w14:textId="53F83C7D" w:rsidR="000127F5" w:rsidRDefault="000127F5" w:rsidP="000127F5">
      <w:pPr>
        <w:rPr>
          <w:rFonts w:cs="Arial"/>
        </w:rPr>
      </w:pPr>
      <w:r>
        <w:rPr>
          <w:rFonts w:cs="Arial"/>
        </w:rPr>
        <w:t xml:space="preserve">If the UE is in RRC_IDLE, </w:t>
      </w:r>
      <w:r w:rsidR="007D3B9D">
        <w:rPr>
          <w:rFonts w:cs="Arial"/>
        </w:rPr>
        <w:t xml:space="preserve">the minimum and maximum values of the </w:t>
      </w:r>
      <w:r w:rsidR="001F4713">
        <w:rPr>
          <w:rFonts w:cs="Arial"/>
        </w:rPr>
        <w:t>paging</w:t>
      </w:r>
      <w:r w:rsidR="007D3B9D">
        <w:rPr>
          <w:rFonts w:cs="Arial"/>
        </w:rPr>
        <w:t xml:space="preserve"> cycle are </w:t>
      </w:r>
      <w:r w:rsidR="000F5795">
        <w:rPr>
          <w:rFonts w:cs="Arial"/>
        </w:rPr>
        <w:t xml:space="preserve">128 and 1024 radio frames, respectively. </w:t>
      </w:r>
      <w:r w:rsidR="008468C2">
        <w:rPr>
          <w:rFonts w:cs="Arial"/>
        </w:rPr>
        <w:t xml:space="preserve">The exact number of </w:t>
      </w:r>
      <w:r w:rsidR="001D77E7">
        <w:rPr>
          <w:rFonts w:cs="Arial"/>
        </w:rPr>
        <w:t xml:space="preserve">paging occasions </w:t>
      </w:r>
      <w:r w:rsidR="008468C2">
        <w:rPr>
          <w:rFonts w:cs="Arial"/>
        </w:rPr>
        <w:t>within a paging frame</w:t>
      </w:r>
      <w:r w:rsidR="00E37D62">
        <w:rPr>
          <w:rFonts w:cs="Arial"/>
        </w:rPr>
        <w:t xml:space="preserve"> depend on the specific network configuration. In any case</w:t>
      </w:r>
      <w:r w:rsidR="001D77E7">
        <w:rPr>
          <w:rFonts w:cs="Arial"/>
        </w:rPr>
        <w:t xml:space="preserve">, </w:t>
      </w:r>
      <w:r w:rsidR="00BA7973" w:rsidRPr="00BA7973">
        <w:rPr>
          <w:rFonts w:cs="Arial"/>
        </w:rPr>
        <w:t>the longe</w:t>
      </w:r>
      <w:r w:rsidR="002319F7">
        <w:rPr>
          <w:rFonts w:cs="Arial"/>
        </w:rPr>
        <w:t>r</w:t>
      </w:r>
      <w:r w:rsidR="00BA7973" w:rsidRPr="00BA7973">
        <w:rPr>
          <w:rFonts w:cs="Arial"/>
        </w:rPr>
        <w:t xml:space="preserve"> value</w:t>
      </w:r>
      <w:r w:rsidR="002319F7">
        <w:rPr>
          <w:rFonts w:cs="Arial"/>
        </w:rPr>
        <w:t>s</w:t>
      </w:r>
      <w:r w:rsidR="00BA7973" w:rsidRPr="00BA7973">
        <w:rPr>
          <w:rFonts w:cs="Arial"/>
        </w:rPr>
        <w:t xml:space="preserve"> pose a challenge to the 4-second requirement</w:t>
      </w:r>
      <w:r w:rsidR="001D77E7">
        <w:rPr>
          <w:rFonts w:cs="Arial"/>
        </w:rPr>
        <w:t xml:space="preserve">. </w:t>
      </w:r>
      <w:r w:rsidR="00684254">
        <w:rPr>
          <w:rFonts w:cs="Arial"/>
        </w:rPr>
        <w:t xml:space="preserve">The </w:t>
      </w:r>
      <w:r w:rsidR="00CF7FD6">
        <w:rPr>
          <w:rFonts w:cs="Arial"/>
        </w:rPr>
        <w:t xml:space="preserve">scheduling </w:t>
      </w:r>
      <w:r w:rsidR="00684254">
        <w:rPr>
          <w:rFonts w:cs="Arial"/>
        </w:rPr>
        <w:t xml:space="preserve">of the </w:t>
      </w:r>
      <w:r w:rsidR="00BA7973">
        <w:rPr>
          <w:rFonts w:cs="Arial"/>
        </w:rPr>
        <w:t>paging message</w:t>
      </w:r>
      <w:r w:rsidR="00684254">
        <w:rPr>
          <w:rFonts w:cs="Arial"/>
        </w:rPr>
        <w:t xml:space="preserve"> may involve up to 32 NPDCCH repetitions in CE mode A and 2048 NPDCCH repetitions in CE mode </w:t>
      </w:r>
      <w:r w:rsidR="00683CB9">
        <w:rPr>
          <w:rFonts w:cs="Arial"/>
        </w:rPr>
        <w:t>B</w:t>
      </w:r>
      <w:r w:rsidR="00CF7FD6">
        <w:rPr>
          <w:rFonts w:cs="Arial"/>
        </w:rPr>
        <w:t>. The acquisition of the paging message may involve up to 32 NPD</w:t>
      </w:r>
      <w:r w:rsidR="00A537B4">
        <w:rPr>
          <w:rFonts w:cs="Arial"/>
        </w:rPr>
        <w:t>SC</w:t>
      </w:r>
      <w:r w:rsidR="00CF7FD6">
        <w:rPr>
          <w:rFonts w:cs="Arial"/>
        </w:rPr>
        <w:t>H repetitions in CE mode A and 2048 NPD</w:t>
      </w:r>
      <w:r w:rsidR="00A537B4">
        <w:rPr>
          <w:rFonts w:cs="Arial"/>
        </w:rPr>
        <w:t>S</w:t>
      </w:r>
      <w:r w:rsidR="00CF7FD6">
        <w:rPr>
          <w:rFonts w:cs="Arial"/>
        </w:rPr>
        <w:t>CH repetitions in CE mode B</w:t>
      </w:r>
      <w:r w:rsidR="000B4F9E">
        <w:rPr>
          <w:rFonts w:cs="Arial"/>
        </w:rPr>
        <w:t>.</w:t>
      </w:r>
    </w:p>
    <w:p w14:paraId="3A456B08" w14:textId="349DC85F" w:rsidR="000127F5" w:rsidRDefault="000127F5" w:rsidP="000127F5">
      <w:pPr>
        <w:rPr>
          <w:rFonts w:cs="Arial"/>
        </w:rPr>
      </w:pPr>
      <w:r>
        <w:rPr>
          <w:rFonts w:cs="Arial"/>
        </w:rPr>
        <w:t xml:space="preserve">In the second step, the acquisition of SIB1-NB with 16 repetitions may take less than 30.72 seconds in CE Mode A, and longer than 40.96 seconds in CE Mode B, while in normal coverage up to around 25 seconds </w:t>
      </w:r>
      <w:r>
        <w:rPr>
          <w:rFonts w:cs="Arial"/>
        </w:rPr>
        <w:fldChar w:fldCharType="begin"/>
      </w:r>
      <w:r>
        <w:rPr>
          <w:rFonts w:cs="Arial"/>
        </w:rPr>
        <w:instrText xml:space="preserve"> REF _Ref7446067 \n \h </w:instrText>
      </w:r>
      <w:r>
        <w:rPr>
          <w:rFonts w:cs="Arial"/>
        </w:rPr>
      </w:r>
      <w:r>
        <w:rPr>
          <w:rFonts w:cs="Arial"/>
        </w:rPr>
        <w:fldChar w:fldCharType="separate"/>
      </w:r>
      <w:r>
        <w:rPr>
          <w:rFonts w:cs="Arial"/>
        </w:rPr>
        <w:t>[</w:t>
      </w:r>
      <w:r w:rsidR="00A537B4">
        <w:rPr>
          <w:rFonts w:cs="Arial"/>
        </w:rPr>
        <w:t>3</w:t>
      </w:r>
      <w:r>
        <w:rPr>
          <w:rFonts w:cs="Arial"/>
        </w:rPr>
        <w:t>]</w:t>
      </w:r>
      <w:r>
        <w:rPr>
          <w:rFonts w:cs="Arial"/>
        </w:rPr>
        <w:fldChar w:fldCharType="end"/>
      </w:r>
      <w:r>
        <w:rPr>
          <w:rFonts w:cs="Arial"/>
        </w:rPr>
        <w:t xml:space="preserve">. </w:t>
      </w:r>
      <w:r w:rsidR="00624966">
        <w:rPr>
          <w:rFonts w:cs="Arial"/>
        </w:rPr>
        <w:t>We assume that the UE may start immediately the acquisition of SIB1-NB.</w:t>
      </w:r>
    </w:p>
    <w:p w14:paraId="1427F171" w14:textId="43A76777" w:rsidR="000127F5" w:rsidRDefault="00F60365" w:rsidP="000127F5">
      <w:r w:rsidRPr="00F60365">
        <w:t>For the final step, the acquisition of SIB10-NB</w:t>
      </w:r>
      <w:r>
        <w:t xml:space="preserve"> </w:t>
      </w:r>
      <w:r w:rsidR="000127F5">
        <w:t>depends on the scheduling periodicity (64, 128, 256, or 512 frames) and the number of repetitions (every 2</w:t>
      </w:r>
      <w:r w:rsidR="000127F5" w:rsidRPr="00636EC3">
        <w:rPr>
          <w:vertAlign w:val="superscript"/>
        </w:rPr>
        <w:t>nd</w:t>
      </w:r>
      <w:r w:rsidR="000127F5">
        <w:t>, 4</w:t>
      </w:r>
      <w:r w:rsidR="000127F5" w:rsidRPr="00636EC3">
        <w:rPr>
          <w:vertAlign w:val="superscript"/>
        </w:rPr>
        <w:t>th</w:t>
      </w:r>
      <w:r w:rsidR="000127F5">
        <w:t>, 8</w:t>
      </w:r>
      <w:r w:rsidR="000127F5" w:rsidRPr="00636EC3">
        <w:rPr>
          <w:vertAlign w:val="superscript"/>
        </w:rPr>
        <w:t>th</w:t>
      </w:r>
      <w:r w:rsidR="000127F5">
        <w:t>, 16</w:t>
      </w:r>
      <w:r w:rsidR="000127F5" w:rsidRPr="00636EC3">
        <w:rPr>
          <w:vertAlign w:val="superscript"/>
        </w:rPr>
        <w:t>th</w:t>
      </w:r>
      <w:r w:rsidR="000127F5">
        <w:t xml:space="preserve"> radio frames). Considering PWS SIBs are only scheduled during an emergency, we can assume that network configures a short periodicity in order to deliver them quickly. The contents of SIB10 would be less than 500 bits.</w:t>
      </w:r>
      <w:r w:rsidR="00FB73EE">
        <w:t xml:space="preserve"> B</w:t>
      </w:r>
      <w:r w:rsidR="000127F5">
        <w:t>ased on the simulations for SIB2 in [</w:t>
      </w:r>
      <w:r w:rsidR="00A133DE">
        <w:t>2</w:t>
      </w:r>
      <w:r w:rsidR="000127F5">
        <w:t>], it can be estimated that this step may take less than 1.28s in CE Mode A, and less than 2.56s in CE Mode B.</w:t>
      </w:r>
    </w:p>
    <w:p w14:paraId="5B66463A" w14:textId="50DA9C4B" w:rsidR="000127F5" w:rsidRDefault="00E8681E" w:rsidP="00794BC7">
      <w:pPr>
        <w:pStyle w:val="Caption"/>
      </w:pPr>
      <w:bookmarkStart w:id="7" w:name="_Ref188371047"/>
      <w:r>
        <w:t xml:space="preserve">Table </w:t>
      </w:r>
      <w:r>
        <w:fldChar w:fldCharType="begin"/>
      </w:r>
      <w:r>
        <w:instrText xml:space="preserve"> SEQ Table \* ARABIC </w:instrText>
      </w:r>
      <w:r>
        <w:fldChar w:fldCharType="separate"/>
      </w:r>
      <w:r>
        <w:rPr>
          <w:noProof/>
        </w:rPr>
        <w:t>1</w:t>
      </w:r>
      <w:r>
        <w:fldChar w:fldCharType="end"/>
      </w:r>
      <w:bookmarkEnd w:id="7"/>
      <w:r>
        <w:t xml:space="preserve">. </w:t>
      </w:r>
      <w:r w:rsidRPr="00E71EF9">
        <w:t>Time budget estimation for ETWS primary notification delivery time</w:t>
      </w:r>
      <w:r w:rsidR="006027C4">
        <w:t xml:space="preserve"> for RRC_CONNECTED mode</w:t>
      </w:r>
      <w:r w:rsidRPr="00E71EF9">
        <w:t>.</w:t>
      </w:r>
    </w:p>
    <w:tbl>
      <w:tblPr>
        <w:tblStyle w:val="TableGrid"/>
        <w:tblW w:w="0" w:type="auto"/>
        <w:tblLook w:val="04A0" w:firstRow="1" w:lastRow="0" w:firstColumn="1" w:lastColumn="0" w:noHBand="0" w:noVBand="1"/>
      </w:tblPr>
      <w:tblGrid>
        <w:gridCol w:w="1604"/>
        <w:gridCol w:w="1605"/>
        <w:gridCol w:w="1605"/>
        <w:gridCol w:w="1605"/>
        <w:gridCol w:w="1605"/>
      </w:tblGrid>
      <w:tr w:rsidR="000127F5" w14:paraId="121DCB3C" w14:textId="77777777" w:rsidTr="00BF0803">
        <w:tc>
          <w:tcPr>
            <w:tcW w:w="1604" w:type="dxa"/>
          </w:tcPr>
          <w:p w14:paraId="7DA11887" w14:textId="77777777" w:rsidR="000127F5" w:rsidRDefault="000127F5" w:rsidP="00BF0803">
            <w:pPr>
              <w:rPr>
                <w:rFonts w:cs="Arial"/>
              </w:rPr>
            </w:pPr>
          </w:p>
        </w:tc>
        <w:tc>
          <w:tcPr>
            <w:tcW w:w="1605" w:type="dxa"/>
          </w:tcPr>
          <w:p w14:paraId="2836DDBE" w14:textId="77777777" w:rsidR="000127F5" w:rsidRDefault="000127F5" w:rsidP="00BF0803">
            <w:pPr>
              <w:rPr>
                <w:rFonts w:cs="Arial"/>
              </w:rPr>
            </w:pPr>
            <w:r>
              <w:rPr>
                <w:rFonts w:cs="Arial"/>
              </w:rPr>
              <w:t>Long DRX</w:t>
            </w:r>
          </w:p>
        </w:tc>
        <w:tc>
          <w:tcPr>
            <w:tcW w:w="1605" w:type="dxa"/>
          </w:tcPr>
          <w:p w14:paraId="5BE58EAC" w14:textId="77777777" w:rsidR="000127F5" w:rsidRDefault="000127F5" w:rsidP="00BF0803">
            <w:pPr>
              <w:rPr>
                <w:rFonts w:cs="Arial"/>
              </w:rPr>
            </w:pPr>
            <w:r>
              <w:rPr>
                <w:rFonts w:cs="Arial"/>
              </w:rPr>
              <w:t>NPDCCH</w:t>
            </w:r>
          </w:p>
        </w:tc>
        <w:tc>
          <w:tcPr>
            <w:tcW w:w="1605" w:type="dxa"/>
          </w:tcPr>
          <w:p w14:paraId="109F55B9" w14:textId="77777777" w:rsidR="000127F5" w:rsidRDefault="000127F5" w:rsidP="00BF0803">
            <w:pPr>
              <w:rPr>
                <w:rFonts w:cs="Arial"/>
              </w:rPr>
            </w:pPr>
            <w:r>
              <w:rPr>
                <w:rFonts w:cs="Arial"/>
              </w:rPr>
              <w:t>SIB1-NB</w:t>
            </w:r>
          </w:p>
        </w:tc>
        <w:tc>
          <w:tcPr>
            <w:tcW w:w="1605" w:type="dxa"/>
          </w:tcPr>
          <w:p w14:paraId="4BA849A3" w14:textId="77777777" w:rsidR="000127F5" w:rsidRDefault="000127F5" w:rsidP="00BF0803">
            <w:pPr>
              <w:rPr>
                <w:rFonts w:cs="Arial"/>
              </w:rPr>
            </w:pPr>
            <w:r>
              <w:rPr>
                <w:rFonts w:cs="Arial"/>
              </w:rPr>
              <w:t>SIB10-NB</w:t>
            </w:r>
          </w:p>
        </w:tc>
      </w:tr>
      <w:tr w:rsidR="000127F5" w14:paraId="07E913FE" w14:textId="77777777" w:rsidTr="00BF0803">
        <w:tc>
          <w:tcPr>
            <w:tcW w:w="1604" w:type="dxa"/>
          </w:tcPr>
          <w:p w14:paraId="1C0A682F" w14:textId="77777777" w:rsidR="000127F5" w:rsidRDefault="000127F5" w:rsidP="00BF0803">
            <w:pPr>
              <w:rPr>
                <w:rFonts w:cs="Arial"/>
              </w:rPr>
            </w:pPr>
            <w:r>
              <w:rPr>
                <w:rFonts w:cs="Arial"/>
              </w:rPr>
              <w:t>CE Mode A</w:t>
            </w:r>
          </w:p>
        </w:tc>
        <w:tc>
          <w:tcPr>
            <w:tcW w:w="1605" w:type="dxa"/>
          </w:tcPr>
          <w:p w14:paraId="564B8D11" w14:textId="77777777" w:rsidR="000127F5" w:rsidRDefault="000127F5" w:rsidP="00BF0803">
            <w:pPr>
              <w:rPr>
                <w:rFonts w:cs="Arial"/>
              </w:rPr>
            </w:pPr>
            <w:r>
              <w:rPr>
                <w:rFonts w:cs="Arial"/>
              </w:rPr>
              <w:t>2.56 s</w:t>
            </w:r>
          </w:p>
        </w:tc>
        <w:tc>
          <w:tcPr>
            <w:tcW w:w="1605" w:type="dxa"/>
          </w:tcPr>
          <w:p w14:paraId="2B6FB5A5" w14:textId="77777777" w:rsidR="000127F5" w:rsidRDefault="000127F5" w:rsidP="00BF0803">
            <w:pPr>
              <w:rPr>
                <w:rFonts w:cs="Arial"/>
              </w:rPr>
            </w:pPr>
            <w:r>
              <w:rPr>
                <w:rFonts w:cs="Arial"/>
              </w:rPr>
              <w:t>0.032s</w:t>
            </w:r>
          </w:p>
        </w:tc>
        <w:tc>
          <w:tcPr>
            <w:tcW w:w="1605" w:type="dxa"/>
          </w:tcPr>
          <w:p w14:paraId="77984711" w14:textId="77777777" w:rsidR="000127F5" w:rsidRDefault="000127F5" w:rsidP="00BF0803">
            <w:pPr>
              <w:rPr>
                <w:rFonts w:cs="Arial"/>
              </w:rPr>
            </w:pPr>
            <w:r>
              <w:rPr>
                <w:rFonts w:cs="Arial"/>
              </w:rPr>
              <w:t>30.72 s</w:t>
            </w:r>
          </w:p>
        </w:tc>
        <w:tc>
          <w:tcPr>
            <w:tcW w:w="1605" w:type="dxa"/>
          </w:tcPr>
          <w:p w14:paraId="27EB45FF" w14:textId="77777777" w:rsidR="000127F5" w:rsidRDefault="000127F5" w:rsidP="00BF0803">
            <w:pPr>
              <w:rPr>
                <w:rFonts w:cs="Arial"/>
              </w:rPr>
            </w:pPr>
            <w:r>
              <w:rPr>
                <w:rFonts w:cs="Arial"/>
              </w:rPr>
              <w:t>1.28s</w:t>
            </w:r>
          </w:p>
        </w:tc>
      </w:tr>
      <w:tr w:rsidR="000127F5" w14:paraId="6E95515B" w14:textId="77777777" w:rsidTr="00BF0803">
        <w:tc>
          <w:tcPr>
            <w:tcW w:w="1604" w:type="dxa"/>
          </w:tcPr>
          <w:p w14:paraId="13B0AE46" w14:textId="77777777" w:rsidR="000127F5" w:rsidRDefault="000127F5" w:rsidP="00BF0803">
            <w:pPr>
              <w:rPr>
                <w:rFonts w:cs="Arial"/>
              </w:rPr>
            </w:pPr>
            <w:r>
              <w:rPr>
                <w:rFonts w:cs="Arial"/>
              </w:rPr>
              <w:t>CE Mode B</w:t>
            </w:r>
          </w:p>
        </w:tc>
        <w:tc>
          <w:tcPr>
            <w:tcW w:w="1605" w:type="dxa"/>
          </w:tcPr>
          <w:p w14:paraId="7C1A7357" w14:textId="77777777" w:rsidR="000127F5" w:rsidRDefault="000127F5" w:rsidP="00BF0803">
            <w:pPr>
              <w:rPr>
                <w:rFonts w:cs="Arial"/>
              </w:rPr>
            </w:pPr>
            <w:r>
              <w:rPr>
                <w:rFonts w:cs="Arial"/>
              </w:rPr>
              <w:t>2.56 s</w:t>
            </w:r>
          </w:p>
        </w:tc>
        <w:tc>
          <w:tcPr>
            <w:tcW w:w="1605" w:type="dxa"/>
          </w:tcPr>
          <w:p w14:paraId="1DC7CE7D" w14:textId="77777777" w:rsidR="000127F5" w:rsidRDefault="000127F5" w:rsidP="00BF0803">
            <w:pPr>
              <w:rPr>
                <w:rFonts w:cs="Arial"/>
              </w:rPr>
            </w:pPr>
            <w:r>
              <w:rPr>
                <w:rFonts w:cs="Arial"/>
              </w:rPr>
              <w:t>2.048s</w:t>
            </w:r>
          </w:p>
        </w:tc>
        <w:tc>
          <w:tcPr>
            <w:tcW w:w="1605" w:type="dxa"/>
          </w:tcPr>
          <w:p w14:paraId="15494AE2" w14:textId="77777777" w:rsidR="000127F5" w:rsidRDefault="000127F5" w:rsidP="00BF0803">
            <w:pPr>
              <w:rPr>
                <w:rFonts w:cs="Arial"/>
              </w:rPr>
            </w:pPr>
            <w:r>
              <w:rPr>
                <w:rFonts w:cs="Arial"/>
              </w:rPr>
              <w:t>40.96 s</w:t>
            </w:r>
          </w:p>
        </w:tc>
        <w:tc>
          <w:tcPr>
            <w:tcW w:w="1605" w:type="dxa"/>
          </w:tcPr>
          <w:p w14:paraId="37CA7FCB" w14:textId="77777777" w:rsidR="000127F5" w:rsidRDefault="000127F5" w:rsidP="00BF0803">
            <w:pPr>
              <w:rPr>
                <w:rFonts w:cs="Arial"/>
              </w:rPr>
            </w:pPr>
            <w:r>
              <w:rPr>
                <w:rFonts w:cs="Arial"/>
              </w:rPr>
              <w:t>2.56s</w:t>
            </w:r>
          </w:p>
        </w:tc>
      </w:tr>
    </w:tbl>
    <w:p w14:paraId="715EFC41" w14:textId="77777777" w:rsidR="000127F5" w:rsidRPr="00175C1F" w:rsidRDefault="000127F5" w:rsidP="000127F5"/>
    <w:p w14:paraId="64002E8A" w14:textId="10628A38" w:rsidR="000127F5" w:rsidRDefault="000127F5" w:rsidP="000127F5">
      <w:r>
        <w:rPr>
          <w:rFonts w:cs="Arial"/>
        </w:rPr>
        <w:t xml:space="preserve">The time budget </w:t>
      </w:r>
      <w:r w:rsidR="00C7790B">
        <w:rPr>
          <w:rFonts w:cs="Arial"/>
        </w:rPr>
        <w:t>estimation</w:t>
      </w:r>
      <w:r w:rsidR="00A133DE">
        <w:rPr>
          <w:rFonts w:cs="Arial"/>
        </w:rPr>
        <w:t xml:space="preserve"> for the best-case scenario (RRC_CONNECTED)</w:t>
      </w:r>
      <w:r w:rsidR="00C7790B">
        <w:rPr>
          <w:rFonts w:cs="Arial"/>
        </w:rPr>
        <w:t xml:space="preserve"> </w:t>
      </w:r>
      <w:r>
        <w:rPr>
          <w:rFonts w:cs="Arial"/>
        </w:rPr>
        <w:t xml:space="preserve">is summarized in </w:t>
      </w:r>
      <w:r w:rsidR="00E8681E">
        <w:rPr>
          <w:rFonts w:cs="Arial"/>
        </w:rPr>
        <w:fldChar w:fldCharType="begin"/>
      </w:r>
      <w:r w:rsidR="00E8681E">
        <w:rPr>
          <w:rFonts w:cs="Arial"/>
        </w:rPr>
        <w:instrText xml:space="preserve"> REF _Ref188371047 \h </w:instrText>
      </w:r>
      <w:r w:rsidR="00E8681E">
        <w:rPr>
          <w:rFonts w:cs="Arial"/>
        </w:rPr>
      </w:r>
      <w:r w:rsidR="00E8681E">
        <w:rPr>
          <w:rFonts w:cs="Arial"/>
        </w:rPr>
        <w:fldChar w:fldCharType="separate"/>
      </w:r>
      <w:r w:rsidR="00E8681E">
        <w:t xml:space="preserve">Table </w:t>
      </w:r>
      <w:r w:rsidR="00E8681E">
        <w:rPr>
          <w:noProof/>
        </w:rPr>
        <w:t>1</w:t>
      </w:r>
      <w:r w:rsidR="00E8681E">
        <w:rPr>
          <w:rFonts w:cs="Arial"/>
        </w:rPr>
        <w:fldChar w:fldCharType="end"/>
      </w:r>
      <w:r>
        <w:rPr>
          <w:rFonts w:cs="Arial"/>
        </w:rPr>
        <w:t xml:space="preserve">. </w:t>
      </w:r>
      <w:r w:rsidR="00F60365" w:rsidRPr="00F60365">
        <w:rPr>
          <w:rFonts w:cs="Arial"/>
        </w:rPr>
        <w:t>The results reveal two significant bottlenecks</w:t>
      </w:r>
      <w:r w:rsidR="008E49DB">
        <w:rPr>
          <w:rFonts w:cs="Arial"/>
        </w:rPr>
        <w:t xml:space="preserve">: </w:t>
      </w:r>
      <w:r w:rsidR="00A133DE">
        <w:rPr>
          <w:rFonts w:cs="Arial"/>
        </w:rPr>
        <w:t>D</w:t>
      </w:r>
      <w:r w:rsidR="008E49DB">
        <w:rPr>
          <w:rFonts w:cs="Arial"/>
        </w:rPr>
        <w:t xml:space="preserve">RX and SIB1-NB acquisition. </w:t>
      </w:r>
      <w:r w:rsidR="001D1B38" w:rsidRPr="001D1B38">
        <w:rPr>
          <w:rFonts w:cs="Arial"/>
        </w:rPr>
        <w:t>Without enhancements, it may be impossible to meet the existing requirements for PWS notification delivery</w:t>
      </w:r>
      <w:r>
        <w:rPr>
          <w:rFonts w:cs="Arial"/>
        </w:rPr>
        <w:t xml:space="preserve">. </w:t>
      </w:r>
      <w:r w:rsidR="001D1B38" w:rsidRPr="001D1B38">
        <w:rPr>
          <w:rFonts w:cs="Arial"/>
        </w:rPr>
        <w:t>In the following sections, we will discuss alternatives to address these bottlenecks within the context</w:t>
      </w:r>
      <w:r w:rsidR="001D1B38">
        <w:rPr>
          <w:rFonts w:cs="Arial"/>
        </w:rPr>
        <w:t xml:space="preserve"> of both NTN and TN</w:t>
      </w:r>
      <w:r w:rsidR="0038056F">
        <w:rPr>
          <w:rFonts w:cs="Arial"/>
        </w:rPr>
        <w:t>.</w:t>
      </w:r>
    </w:p>
    <w:p w14:paraId="760657BF" w14:textId="76179EE3" w:rsidR="000127F5" w:rsidRDefault="000127F5" w:rsidP="033E27D2">
      <w:pPr>
        <w:pStyle w:val="Heading2"/>
        <w:rPr>
          <w:lang w:val="en-US"/>
        </w:rPr>
      </w:pPr>
      <w:r w:rsidRPr="033E27D2">
        <w:rPr>
          <w:lang w:val="en-US"/>
        </w:rPr>
        <w:lastRenderedPageBreak/>
        <w:t>2.2</w:t>
      </w:r>
      <w:r>
        <w:tab/>
      </w:r>
      <w:r w:rsidRPr="033E27D2">
        <w:rPr>
          <w:lang w:val="en-US"/>
        </w:rPr>
        <w:t>Enhancements to eDRX</w:t>
      </w:r>
    </w:p>
    <w:p w14:paraId="6C611EA3" w14:textId="10B0C1BC" w:rsidR="000127F5" w:rsidRDefault="007644A4" w:rsidP="000127F5">
      <w:r>
        <w:rPr>
          <w:noProof/>
        </w:rPr>
        <mc:AlternateContent>
          <mc:Choice Requires="wps">
            <w:drawing>
              <wp:anchor distT="0" distB="0" distL="114300" distR="114300" simplePos="0" relativeHeight="251658241" behindDoc="0" locked="0" layoutInCell="1" allowOverlap="1" wp14:anchorId="1BA1F1EA" wp14:editId="4CDDC92B">
                <wp:simplePos x="0" y="0"/>
                <wp:positionH relativeFrom="column">
                  <wp:posOffset>-2540</wp:posOffset>
                </wp:positionH>
                <wp:positionV relativeFrom="paragraph">
                  <wp:posOffset>272415</wp:posOffset>
                </wp:positionV>
                <wp:extent cx="6136640" cy="1404620"/>
                <wp:effectExtent l="0" t="0" r="1651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BA1F1EA" id="_x0000_t202" coordsize="21600,21600" o:spt="202" path="m,l,21600r21600,l21600,xe">
                <v:stroke joinstyle="miter"/>
                <v:path gradientshapeok="t" o:connecttype="rect"/>
              </v:shapetype>
              <v:shape id="Text Box 2" o:spid="_x0000_s1026" type="#_x0000_t202" style="position:absolute;left:0;text-align:left;margin-left:-.2pt;margin-top:21.45pt;width:483.2pt;height:110.6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voEA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">
                <v:textbox style="mso-fit-shape-to-text:t">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v:textbox>
                <w10:wrap type="topAndBottom"/>
              </v:shape>
            </w:pict>
          </mc:Fallback>
        </mc:AlternateContent>
      </w:r>
      <w:r>
        <w:t xml:space="preserve">During </w:t>
      </w:r>
      <w:r w:rsidR="000127F5">
        <w:t>RAN2#127bis</w:t>
      </w:r>
      <w:r>
        <w:t xml:space="preserve">, it was </w:t>
      </w:r>
      <w:r w:rsidR="000127F5">
        <w:t xml:space="preserve">agreed to </w:t>
      </w:r>
      <w:r>
        <w:t>include</w:t>
      </w:r>
      <w:r w:rsidR="000127F5">
        <w:t xml:space="preserve"> a disclaimer on PWS performance in eDRX as follows:</w:t>
      </w:r>
    </w:p>
    <w:p w14:paraId="213FB6AA" w14:textId="77777777" w:rsidR="007644A4" w:rsidRDefault="007644A4" w:rsidP="005B0908"/>
    <w:p w14:paraId="54922E52" w14:textId="4CBC3000" w:rsidR="009244F6" w:rsidRDefault="005A17D9" w:rsidP="005B0908">
      <w:r w:rsidRPr="005A17D9">
        <w:t>While such a disclaimer is reasonable for specific scenarios, it is important to emphasize that PWS is a safety-critical mechanism and should not be treated as a best-effort service. This could lead to dangerous situations where users expect to receive warning messages, but the UE is not actively monitoring these notifications or changes in broadcast signaling during emergencies. Therefore, it is essential to explore potential optimizations to enhance PWS performance.</w:t>
      </w:r>
    </w:p>
    <w:p w14:paraId="541D6759" w14:textId="77777777" w:rsidR="005A17D9" w:rsidRDefault="005A17D9" w:rsidP="005A17D9"/>
    <w:p w14:paraId="7ECBD60B" w14:textId="09776B17" w:rsidR="009244F6" w:rsidRDefault="00F9614C" w:rsidP="009244F6">
      <w:pPr>
        <w:pStyle w:val="Proposal"/>
        <w:tabs>
          <w:tab w:val="clear" w:pos="1304"/>
        </w:tabs>
        <w:spacing w:line="259" w:lineRule="auto"/>
        <w:ind w:left="1701" w:hanging="1701"/>
      </w:pPr>
      <w:bookmarkStart w:id="8" w:name="_Toc189815465"/>
      <w:r w:rsidRPr="00F9614C">
        <w:t>Investigate methods to improve the reception of PWS messages for NB-</w:t>
      </w:r>
      <w:r w:rsidR="00B857B8">
        <w:t xml:space="preserve"> NTN UEs in challenging scenarios (e.g., eDRX)</w:t>
      </w:r>
      <w:r w:rsidR="009244F6">
        <w:t>.</w:t>
      </w:r>
      <w:bookmarkEnd w:id="8"/>
    </w:p>
    <w:p w14:paraId="7FB59F24" w14:textId="77777777" w:rsidR="009244F6" w:rsidRDefault="009244F6" w:rsidP="005B0908"/>
    <w:p w14:paraId="2FCDB8E6" w14:textId="08390B9D" w:rsidR="00E20903" w:rsidRDefault="001D36DE" w:rsidP="005B0908">
      <w:r w:rsidRPr="001D36DE">
        <w:t xml:space="preserve">In the initial commercial deployments of NTN, there is a clear preference for using NB-IoT to provide messaging and emergency services via satellite </w:t>
      </w:r>
      <w:r w:rsidR="00954EFB">
        <w:t>[</w:t>
      </w:r>
      <w:r w:rsidR="00FB73EE">
        <w:t>4</w:t>
      </w:r>
      <w:r w:rsidR="00954EFB">
        <w:t>]</w:t>
      </w:r>
      <w:r w:rsidR="00954EFB" w:rsidRPr="00954EFB">
        <w:t xml:space="preserve">. </w:t>
      </w:r>
      <w:r w:rsidRPr="001D36DE">
        <w:t>Although regular 5G NR UEs will continue to operate in terrestrial cells, they may also be equipped with NB-IoT NTN modems to cover areas lacking terrestrial network connections, such as remote regions. In this context, one of the foundational paradigms of NB-IoT—battery-constrained operation—may not be as critical as in previous releases. These UEs might prioritize better service delivery over energy-saving configurations.</w:t>
      </w:r>
    </w:p>
    <w:p w14:paraId="12D3923E" w14:textId="77777777" w:rsidR="00E20903" w:rsidRDefault="00E20903" w:rsidP="005B0908"/>
    <w:p w14:paraId="027B0361" w14:textId="4AA39C6C" w:rsidR="00E20903" w:rsidRPr="004D7C4B" w:rsidRDefault="00FC1D0F" w:rsidP="00794BC7">
      <w:pPr>
        <w:pStyle w:val="Observation"/>
        <w:widowControl/>
        <w:numPr>
          <w:ilvl w:val="0"/>
          <w:numId w:val="18"/>
        </w:numPr>
        <w:spacing w:line="259" w:lineRule="auto"/>
        <w:ind w:left="1701" w:hanging="1701"/>
      </w:pPr>
      <w:bookmarkStart w:id="9" w:name="_Toc189815473"/>
      <w:r>
        <w:rPr>
          <w:rFonts w:cs="Times New Roman"/>
          <w:kern w:val="0"/>
          <w:szCs w:val="20"/>
          <w:lang w:val="en-GB"/>
          <w14:ligatures w14:val="none"/>
        </w:rPr>
        <w:t>First commercial</w:t>
      </w:r>
      <w:r w:rsidR="00E20903" w:rsidRPr="00794BC7">
        <w:rPr>
          <w:rFonts w:cs="Times New Roman"/>
          <w:kern w:val="0"/>
          <w:szCs w:val="20"/>
          <w:lang w:val="en-GB"/>
          <w14:ligatures w14:val="none"/>
        </w:rPr>
        <w:t xml:space="preserve"> NB-IoT NTN UEs may not be battery constrained</w:t>
      </w:r>
      <w:r>
        <w:rPr>
          <w:rFonts w:cs="Times New Roman"/>
          <w:kern w:val="0"/>
          <w:szCs w:val="20"/>
          <w:lang w:val="en-GB"/>
          <w14:ligatures w14:val="none"/>
        </w:rPr>
        <w:t xml:space="preserve"> and </w:t>
      </w:r>
      <w:r w:rsidR="00223145">
        <w:rPr>
          <w:rFonts w:cs="Times New Roman"/>
          <w:kern w:val="0"/>
          <w:szCs w:val="20"/>
          <w:lang w:val="en-GB"/>
          <w14:ligatures w14:val="none"/>
        </w:rPr>
        <w:t>may prioritize</w:t>
      </w:r>
      <w:r>
        <w:rPr>
          <w:rFonts w:cs="Times New Roman"/>
          <w:kern w:val="0"/>
          <w:szCs w:val="20"/>
          <w:lang w:val="en-GB"/>
          <w14:ligatures w14:val="none"/>
        </w:rPr>
        <w:t xml:space="preserve"> better service delivery.</w:t>
      </w:r>
      <w:bookmarkEnd w:id="9"/>
    </w:p>
    <w:p w14:paraId="61AD72CB" w14:textId="77777777" w:rsidR="00E20903" w:rsidRDefault="00E20903" w:rsidP="005B0908"/>
    <w:p w14:paraId="56AD3092" w14:textId="4ADA989E" w:rsidR="000127F5" w:rsidRDefault="0018099F" w:rsidP="005B0908">
      <w:r w:rsidRPr="0018099F">
        <w:t xml:space="preserve">An example of improved service delivery is the timely reception of PWS emergency notifications. As discussed earlier, this is challenging or even impossible when an NB-IoT UE employs certain power-saving mechanisms like eDRX. Therefore, it may be advantageous for such NB-IoT UEs to inform the network that they are not battery-constrained and are interested in specific services, such as PWS. </w:t>
      </w:r>
      <w:r w:rsidR="00BD69C6">
        <w:t xml:space="preserve">This could </w:t>
      </w:r>
      <w:r>
        <w:t>involve</w:t>
      </w:r>
      <w:r w:rsidR="00BD69C6">
        <w:t xml:space="preserve"> </w:t>
      </w:r>
      <w:r>
        <w:t>extending exi</w:t>
      </w:r>
      <w:r w:rsidR="00BD69C6">
        <w:t xml:space="preserve">sting </w:t>
      </w:r>
      <w:r>
        <w:t xml:space="preserve">NAS </w:t>
      </w:r>
      <w:r w:rsidR="00BD69C6">
        <w:t>mechanism</w:t>
      </w:r>
      <w:r>
        <w:t xml:space="preserve">s </w:t>
      </w:r>
      <w:r w:rsidR="00905539">
        <w:t xml:space="preserve">to </w:t>
      </w:r>
      <w:r w:rsidR="00BD69C6">
        <w:t xml:space="preserve">allows the </w:t>
      </w:r>
      <w:r w:rsidR="000127F5">
        <w:t xml:space="preserve">UE </w:t>
      </w:r>
      <w:r w:rsidR="00BD69C6">
        <w:t xml:space="preserve">to </w:t>
      </w:r>
      <w:r w:rsidR="00966A2E">
        <w:t xml:space="preserve">express its </w:t>
      </w:r>
      <w:r w:rsidR="000127F5">
        <w:t>desired power</w:t>
      </w:r>
      <w:r w:rsidR="008B2D68">
        <w:t>-</w:t>
      </w:r>
      <w:r w:rsidR="000127F5">
        <w:t xml:space="preserve">saving </w:t>
      </w:r>
      <w:r w:rsidR="00905539">
        <w:t xml:space="preserve">parameters </w:t>
      </w:r>
      <w:r w:rsidR="000127F5">
        <w:t xml:space="preserve">(e.g., eDRX or PSM). </w:t>
      </w:r>
      <w:r w:rsidR="008B2D68" w:rsidRPr="008B2D68">
        <w:t>Based on the UE's preferences, the network can adjust the assigned power-saving configurations to align with the UE's specific interests, such as receiving timely PWS notifications.</w:t>
      </w:r>
    </w:p>
    <w:p w14:paraId="1990121C" w14:textId="77777777" w:rsidR="00232446" w:rsidRDefault="00232446" w:rsidP="00905539"/>
    <w:p w14:paraId="4790D490" w14:textId="7E7EF5FF" w:rsidR="000127F5" w:rsidRDefault="000127F5" w:rsidP="000127F5">
      <w:pPr>
        <w:pStyle w:val="Proposal"/>
        <w:tabs>
          <w:tab w:val="clear" w:pos="1304"/>
        </w:tabs>
        <w:spacing w:line="259" w:lineRule="auto"/>
        <w:ind w:left="1701" w:hanging="1701"/>
      </w:pPr>
      <w:bookmarkStart w:id="10" w:name="_Toc189815466"/>
      <w:r>
        <w:t>A</w:t>
      </w:r>
      <w:r w:rsidR="008B2D68">
        <w:t xml:space="preserve">llow a </w:t>
      </w:r>
      <w:r>
        <w:t xml:space="preserve">UE </w:t>
      </w:r>
      <w:r w:rsidR="008B2D68">
        <w:t xml:space="preserve">to </w:t>
      </w:r>
      <w:r>
        <w:t>indicate its interest in PWS service</w:t>
      </w:r>
      <w:r w:rsidR="008B2D68">
        <w:t>s</w:t>
      </w:r>
      <w:r>
        <w:t xml:space="preserve"> to the network.</w:t>
      </w:r>
      <w:bookmarkEnd w:id="10"/>
    </w:p>
    <w:p w14:paraId="6EA78CC0" w14:textId="77777777" w:rsidR="00905539" w:rsidRDefault="00905539" w:rsidP="00794BC7"/>
    <w:p w14:paraId="1A3763B1" w14:textId="12D267F1" w:rsidR="000127F5" w:rsidRDefault="000127F5">
      <w:pPr>
        <w:pStyle w:val="Heading2"/>
      </w:pPr>
      <w:r>
        <w:t>2.3</w:t>
      </w:r>
      <w:r>
        <w:tab/>
        <w:t>SIB1</w:t>
      </w:r>
      <w:r w:rsidR="00624966">
        <w:t>-NB</w:t>
      </w:r>
      <w:r>
        <w:t xml:space="preserve"> acquisition</w:t>
      </w:r>
    </w:p>
    <w:p w14:paraId="417FA2B2" w14:textId="6ED4B1F5" w:rsidR="000A61C4" w:rsidRDefault="00B164D7" w:rsidP="00F03AB1">
      <w:r w:rsidRPr="00B164D7">
        <w:rPr>
          <w:lang w:val="en-GB"/>
        </w:rPr>
        <w:t>During RAN2#127bis</w:t>
      </w:r>
      <w:r>
        <w:rPr>
          <w:lang w:val="en-GB"/>
        </w:rPr>
        <w:t>, the acquisition of SIB1</w:t>
      </w:r>
      <w:r w:rsidR="00624966">
        <w:rPr>
          <w:lang w:val="en-GB"/>
        </w:rPr>
        <w:t>-NB</w:t>
      </w:r>
      <w:r>
        <w:rPr>
          <w:lang w:val="en-GB"/>
        </w:rPr>
        <w:t xml:space="preserve"> </w:t>
      </w:r>
      <w:r w:rsidR="0091547C" w:rsidRPr="0091547C">
        <w:t xml:space="preserve">upon receiving an emergency message was briefly discussed and identified as an area requiring further study. </w:t>
      </w:r>
      <w:r w:rsidR="000746E5" w:rsidRPr="000746E5">
        <w:t>In emergency situations, acquiring SIB1</w:t>
      </w:r>
      <w:r w:rsidR="00624966">
        <w:t>-NB</w:t>
      </w:r>
      <w:r w:rsidR="000746E5" w:rsidRPr="000746E5">
        <w:t xml:space="preserve"> is essential to understand the new System Information scheduling configuration, enabling the</w:t>
      </w:r>
      <w:r w:rsidR="000746E5">
        <w:t xml:space="preserve"> </w:t>
      </w:r>
      <w:r w:rsidR="00724C1A">
        <w:rPr>
          <w:lang w:val="en-GB"/>
        </w:rPr>
        <w:t xml:space="preserve">UE </w:t>
      </w:r>
      <w:r w:rsidR="000746E5" w:rsidRPr="000746E5">
        <w:t xml:space="preserve">to determine how and when to acquire </w:t>
      </w:r>
      <w:r w:rsidR="004379FB">
        <w:t xml:space="preserve">the </w:t>
      </w:r>
      <w:r w:rsidR="000746E5" w:rsidRPr="000746E5">
        <w:t>emergency SIBs</w:t>
      </w:r>
      <w:r w:rsidR="004379FB">
        <w:t xml:space="preserve"> that </w:t>
      </w:r>
      <w:r w:rsidR="000746E5" w:rsidRPr="000746E5">
        <w:t>contain the emergency notification details</w:t>
      </w:r>
      <w:r w:rsidR="0010333A">
        <w:rPr>
          <w:lang w:val="en-GB"/>
        </w:rPr>
        <w:t>.</w:t>
      </w:r>
      <w:r w:rsidR="00726495">
        <w:rPr>
          <w:lang w:val="en-GB"/>
        </w:rPr>
        <w:t xml:space="preserve"> </w:t>
      </w:r>
      <w:r w:rsidR="004379FB" w:rsidRPr="004379FB">
        <w:t>Given the lengthy time required for this process</w:t>
      </w:r>
      <w:r w:rsidR="00511409">
        <w:t xml:space="preserve"> (see Table 1 above)</w:t>
      </w:r>
      <w:r w:rsidR="004379FB" w:rsidRPr="004379FB">
        <w:t xml:space="preserve">, RAN2 should investigate </w:t>
      </w:r>
      <w:r w:rsidR="00550712">
        <w:t>ways</w:t>
      </w:r>
      <w:r w:rsidR="00550712" w:rsidRPr="004379FB">
        <w:t xml:space="preserve"> </w:t>
      </w:r>
      <w:r w:rsidR="004379FB" w:rsidRPr="004379FB">
        <w:t>to address this issue, particularly for time-sensitive cases like the ETWS primary notification.</w:t>
      </w:r>
      <w:r w:rsidR="0005240F">
        <w:rPr>
          <w:lang w:val="en-GB"/>
        </w:rPr>
        <w:t xml:space="preserve"> This is the ETWS primary notification. </w:t>
      </w:r>
      <w:r w:rsidR="005921A5" w:rsidRPr="005921A5">
        <w:t xml:space="preserve">The requirements for delivering the ETWS primary notification are stringent, necessitating its arrival at the UE within 4 seconds. Therefore, efforts should focus on optimizing this system. Other notifications, such as the </w:t>
      </w:r>
      <w:r w:rsidR="005921A5">
        <w:t xml:space="preserve">ETWS </w:t>
      </w:r>
      <w:r w:rsidR="005921A5" w:rsidRPr="005921A5">
        <w:t xml:space="preserve">secondary notification, CMAS, or EU-alert, do not have such stringent requirements and can continue to use existing procedures for SIB </w:t>
      </w:r>
      <w:r w:rsidR="001244FC" w:rsidRPr="005921A5">
        <w:t>acquisition.</w:t>
      </w:r>
    </w:p>
    <w:p w14:paraId="1B4B28A2" w14:textId="77777777" w:rsidR="00E04DBB" w:rsidRDefault="00E04DBB" w:rsidP="006D574B"/>
    <w:p w14:paraId="6EF9EC4B" w14:textId="2AFE7E51" w:rsidR="00CC0F17" w:rsidRDefault="001244FC" w:rsidP="00794BC7">
      <w:pPr>
        <w:pStyle w:val="Proposal"/>
      </w:pPr>
      <w:bookmarkStart w:id="11" w:name="_Toc189815467"/>
      <w:r w:rsidRPr="001244FC">
        <w:t xml:space="preserve">RAN2 </w:t>
      </w:r>
      <w:r>
        <w:t xml:space="preserve">studies </w:t>
      </w:r>
      <w:r w:rsidR="00D447A0">
        <w:t>ways</w:t>
      </w:r>
      <w:r w:rsidRPr="001244FC">
        <w:t xml:space="preserve"> for allowing an NB-IoT UE to </w:t>
      </w:r>
      <w:r>
        <w:t>skip</w:t>
      </w:r>
      <w:r w:rsidRPr="001244FC">
        <w:t xml:space="preserve"> SIB1</w:t>
      </w:r>
      <w:r w:rsidR="00624966">
        <w:t>-NB</w:t>
      </w:r>
      <w:r w:rsidRPr="001244FC">
        <w:t xml:space="preserve"> acquisition to </w:t>
      </w:r>
      <w:r w:rsidR="00553959">
        <w:t>speed up</w:t>
      </w:r>
      <w:r w:rsidRPr="001244FC">
        <w:t xml:space="preserve"> the delivery of the ETWS primary notification</w:t>
      </w:r>
      <w:r w:rsidR="00CC0F17">
        <w:t>.</w:t>
      </w:r>
      <w:bookmarkEnd w:id="11"/>
    </w:p>
    <w:p w14:paraId="7F3B7D22" w14:textId="77777777" w:rsidR="00344E5A" w:rsidRPr="000A61C4" w:rsidRDefault="00344E5A" w:rsidP="00344E5A"/>
    <w:p w14:paraId="01B4B2DB" w14:textId="6C5575F1" w:rsidR="000127F5" w:rsidRDefault="000127F5" w:rsidP="000127F5">
      <w:pPr>
        <w:pStyle w:val="Heading2"/>
      </w:pPr>
      <w:r>
        <w:t>2.4</w:t>
      </w:r>
      <w:r>
        <w:tab/>
        <w:t>Support of geofencing in ETWS</w:t>
      </w:r>
    </w:p>
    <w:p w14:paraId="0C3E1AE2" w14:textId="7CF063D9" w:rsidR="000127F5" w:rsidRPr="008B7F44" w:rsidRDefault="00D447A0" w:rsidP="000127F5">
      <w:pPr>
        <w:rPr>
          <w:lang w:val="es-ES"/>
        </w:rPr>
      </w:pPr>
      <w:r>
        <w:rPr>
          <w:noProof/>
        </w:rPr>
        <mc:AlternateContent>
          <mc:Choice Requires="wps">
            <w:drawing>
              <wp:anchor distT="45720" distB="45720" distL="114300" distR="114300" simplePos="0" relativeHeight="251658240" behindDoc="0" locked="0" layoutInCell="1" allowOverlap="1" wp14:anchorId="7BFE501B" wp14:editId="0A8E7A65">
                <wp:simplePos x="0" y="0"/>
                <wp:positionH relativeFrom="column">
                  <wp:posOffset>23495</wp:posOffset>
                </wp:positionH>
                <wp:positionV relativeFrom="paragraph">
                  <wp:posOffset>674370</wp:posOffset>
                </wp:positionV>
                <wp:extent cx="6047105" cy="1404620"/>
                <wp:effectExtent l="0" t="0" r="10795" b="26670"/>
                <wp:wrapTopAndBottom/>
                <wp:docPr id="927419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1404620"/>
                        </a:xfrm>
                        <a:prstGeom prst="rect">
                          <a:avLst/>
                        </a:prstGeom>
                        <a:solidFill>
                          <a:srgbClr val="FFFFFF"/>
                        </a:solidFill>
                        <a:ln w="9525">
                          <a:solidFill>
                            <a:srgbClr val="000000"/>
                          </a:solidFill>
                          <a:miter lim="800000"/>
                          <a:headEnd/>
                          <a:tailEnd/>
                        </a:ln>
                      </wps:spPr>
                      <wps:txbx>
                        <w:txbxContent>
                          <w:p w14:paraId="6091B560" w14:textId="77777777" w:rsidR="000127F5" w:rsidRPr="005A6A2D" w:rsidRDefault="000127F5" w:rsidP="000127F5">
                            <w:pPr>
                              <w:keepNext/>
                              <w:keepLines/>
                              <w:overflowPunct w:val="0"/>
                              <w:autoSpaceDE w:val="0"/>
                              <w:autoSpaceDN w:val="0"/>
                              <w:adjustRightInd w:val="0"/>
                              <w:spacing w:before="180" w:after="180" w:line="240" w:lineRule="auto"/>
                              <w:ind w:left="1134" w:hanging="1134"/>
                              <w:outlineLvl w:val="1"/>
                              <w:rPr>
                                <w:rFonts w:eastAsia="Times New Roman" w:cs="Times New Roman"/>
                                <w:kern w:val="0"/>
                                <w:sz w:val="32"/>
                                <w:szCs w:val="20"/>
                                <w:lang w:val="en-GB"/>
                                <w14:ligatures w14:val="none"/>
                              </w:rPr>
                            </w:pPr>
                            <w:r w:rsidRPr="005A6A2D">
                              <w:rPr>
                                <w:rFonts w:eastAsia="MS PGothic" w:cs="Times New Roman"/>
                                <w:kern w:val="0"/>
                                <w:sz w:val="32"/>
                                <w:szCs w:val="20"/>
                                <w:lang w:val="en-GB"/>
                                <w14:ligatures w14:val="none"/>
                              </w:rPr>
                              <w:t>5.</w:t>
                            </w:r>
                            <w:r>
                              <w:rPr>
                                <w:rFonts w:eastAsia="MS PGothic" w:cs="Times New Roman"/>
                                <w:kern w:val="0"/>
                                <w:sz w:val="32"/>
                                <w:szCs w:val="20"/>
                                <w:lang w:val="en-GB"/>
                                <w14:ligatures w14:val="none"/>
                              </w:rPr>
                              <w:t>6</w:t>
                            </w:r>
                            <w:r w:rsidRPr="005A6A2D">
                              <w:rPr>
                                <w:rFonts w:eastAsia="MS PGothic" w:cs="Times New Roman"/>
                                <w:kern w:val="0"/>
                                <w:sz w:val="32"/>
                                <w:szCs w:val="20"/>
                                <w:lang w:val="en-GB"/>
                                <w14:ligatures w14:val="none"/>
                              </w:rPr>
                              <w:tab/>
                            </w:r>
                            <w:r w:rsidRPr="00DC3993">
                              <w:rPr>
                                <w:rFonts w:eastAsia="MS PGothic" w:cs="Times New Roman"/>
                                <w:kern w:val="0"/>
                                <w:sz w:val="32"/>
                                <w:szCs w:val="20"/>
                                <w14:ligatures w14:val="none"/>
                              </w:rPr>
                              <w:t>Additional PWS Requirements Specific to ETWS</w:t>
                            </w:r>
                          </w:p>
                          <w:p w14:paraId="50E7FBB1" w14:textId="77777777" w:rsidR="000127F5" w:rsidRDefault="000127F5" w:rsidP="000127F5">
                            <w:pPr>
                              <w:rPr>
                                <w:rFonts w:ascii="Times New Roman" w:eastAsia="Times New Roman" w:hAnsi="Times New Roman" w:cs="Times New Roman"/>
                                <w:kern w:val="0"/>
                                <w:szCs w:val="20"/>
                                <w:lang w:val="en-GB"/>
                                <w14:ligatures w14:val="none"/>
                              </w:rPr>
                            </w:pPr>
                            <w:r w:rsidRPr="00E748A1">
                              <w:rPr>
                                <w:rFonts w:ascii="Times New Roman" w:eastAsia="Times New Roman" w:hAnsi="Times New Roman" w:cs="Times New Roman"/>
                                <w:kern w:val="0"/>
                                <w:szCs w:val="20"/>
                                <w:lang w:val="en-GB"/>
                                <w14:ligatures w14:val="none"/>
                              </w:rPr>
                              <w:t>Subject to local/regional regulatory requirements, in</w:t>
                            </w:r>
                            <w:r w:rsidRPr="00DC3993">
                              <w:rPr>
                                <w:rFonts w:ascii="Times New Roman" w:eastAsia="Times New Roman" w:hAnsi="Times New Roman" w:cs="Times New Roman"/>
                                <w:kern w:val="0"/>
                                <w:szCs w:val="20"/>
                                <w:lang w:val="en-GB"/>
                                <w14:ligatures w14:val="none"/>
                              </w:rPr>
                              <w:t xml:space="preserve"> addition to ETWS Primary and Secondary Notifications, ETWS shall be able to support broadcasting Warning Notification Area(s). </w:t>
                            </w:r>
                            <w:r w:rsidRPr="00937075">
                              <w:rPr>
                                <w:rFonts w:ascii="Times New Roman" w:eastAsia="Times New Roman" w:hAnsi="Times New Roman" w:cs="Times New Roman"/>
                                <w:kern w:val="0"/>
                                <w:szCs w:val="20"/>
                                <w:highlight w:val="yellow"/>
                                <w:lang w:val="en-GB"/>
                                <w14:ligatures w14:val="none"/>
                              </w:rPr>
                              <w:t>This requirement applies to Satellite E-UTRAN</w:t>
                            </w:r>
                            <w:r w:rsidRPr="005A6A2D">
                              <w:rPr>
                                <w:rFonts w:ascii="Times New Roman" w:eastAsia="Times New Roman" w:hAnsi="Times New Roman" w:cs="Times New Roman"/>
                                <w:kern w:val="0"/>
                                <w:szCs w:val="20"/>
                                <w:lang w:val="en-GB"/>
                                <w14:ligatures w14:val="none"/>
                              </w:rPr>
                              <w:t xml:space="preserve"> </w:t>
                            </w:r>
                            <w:r>
                              <w:rPr>
                                <w:rFonts w:ascii="Times New Roman" w:eastAsia="Times New Roman" w:hAnsi="Times New Roman" w:cs="Times New Roman"/>
                                <w:kern w:val="0"/>
                                <w:szCs w:val="20"/>
                                <w:lang w:val="en-GB"/>
                                <w14:ligatures w14:val="none"/>
                              </w:rPr>
                              <w:t xml:space="preserve">and Satellite </w:t>
                            </w:r>
                            <w:r w:rsidRPr="005A6A2D">
                              <w:rPr>
                                <w:rFonts w:ascii="Times New Roman" w:eastAsia="Times New Roman" w:hAnsi="Times New Roman" w:cs="Times New Roman"/>
                                <w:kern w:val="0"/>
                                <w:szCs w:val="20"/>
                                <w:lang w:val="en-GB"/>
                                <w14:ligatures w14:val="none"/>
                              </w:rPr>
                              <w:t>NG-RAN.</w:t>
                            </w:r>
                          </w:p>
                          <w:p w14:paraId="6EAF8AA4" w14:textId="77777777" w:rsidR="000127F5" w:rsidRDefault="000127F5" w:rsidP="000127F5">
                            <w:r w:rsidRPr="00E748A1">
                              <w:rPr>
                                <w:rFonts w:ascii="Times New Roman" w:eastAsia="Times New Roman" w:hAnsi="Times New Roman" w:cs="Times New Roman"/>
                                <w:kern w:val="0"/>
                                <w:szCs w:val="20"/>
                                <w:lang w:val="en-GB"/>
                                <w14:ligatures w14:val="none"/>
                              </w:rPr>
                              <w:t>Subject to local/regional regulatory requirements, an</w:t>
                            </w:r>
                            <w:r w:rsidRPr="00DC3993">
                              <w:rPr>
                                <w:rFonts w:ascii="Times New Roman" w:eastAsia="Times New Roman" w:hAnsi="Times New Roman" w:cs="Times New Roman"/>
                                <w:kern w:val="0"/>
                                <w:szCs w:val="20"/>
                                <w14:ligatures w14:val="none"/>
                              </w:rPr>
                              <w:t xml:space="preserv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shall present the received ETWS Notification(s) </w:t>
                            </w:r>
                            <w:r w:rsidRPr="00C77593">
                              <w:rPr>
                                <w:rFonts w:ascii="Times New Roman" w:eastAsia="Times New Roman" w:hAnsi="Times New Roman" w:cs="Times New Roman"/>
                                <w:kern w:val="0"/>
                                <w:szCs w:val="20"/>
                                <w:highlight w:val="yellow"/>
                                <w14:ligatures w14:val="none"/>
                              </w:rPr>
                              <w:t>(Primary or Secondary) if there is a corresponding Warning Notification Area(s)</w:t>
                            </w:r>
                            <w:r w:rsidRPr="00DC3993">
                              <w:rPr>
                                <w:rFonts w:ascii="Times New Roman" w:eastAsia="Times New Roman" w:hAnsi="Times New Roman" w:cs="Times New Roman"/>
                                <w:kern w:val="0"/>
                                <w:szCs w:val="20"/>
                                <w14:ligatures w14:val="none"/>
                              </w:rPr>
                              <w:t xml:space="preserve"> and if the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is able to determine that its location is within the corresponding Warning Notification Area(s). Otherwise, if an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is unable to or fails to determine its location, the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shall present the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 Notification(s) (Primary or Secondary) to the user.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FE501B" id="_x0000_s1027" type="#_x0000_t202" style="position:absolute;left:0;text-align:left;margin-left:1.85pt;margin-top:53.1pt;width:476.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">
                <v:textbox style="mso-fit-shape-to-text:t">
                  <w:txbxContent>
                    <w:p w14:paraId="6091B560" w14:textId="77777777" w:rsidR="000127F5" w:rsidRPr="005A6A2D" w:rsidRDefault="000127F5" w:rsidP="000127F5">
                      <w:pPr>
                        <w:keepNext/>
                        <w:keepLines/>
                        <w:overflowPunct w:val="0"/>
                        <w:autoSpaceDE w:val="0"/>
                        <w:autoSpaceDN w:val="0"/>
                        <w:adjustRightInd w:val="0"/>
                        <w:spacing w:before="180" w:after="180" w:line="240" w:lineRule="auto"/>
                        <w:ind w:left="1134" w:hanging="1134"/>
                        <w:outlineLvl w:val="1"/>
                        <w:rPr>
                          <w:rFonts w:eastAsia="Times New Roman" w:cs="Times New Roman"/>
                          <w:kern w:val="0"/>
                          <w:sz w:val="32"/>
                          <w:szCs w:val="20"/>
                          <w:lang w:val="en-GB"/>
                          <w14:ligatures w14:val="none"/>
                        </w:rPr>
                      </w:pPr>
                      <w:r w:rsidRPr="005A6A2D">
                        <w:rPr>
                          <w:rFonts w:eastAsia="MS PGothic" w:cs="Times New Roman"/>
                          <w:kern w:val="0"/>
                          <w:sz w:val="32"/>
                          <w:szCs w:val="20"/>
                          <w:lang w:val="en-GB"/>
                          <w14:ligatures w14:val="none"/>
                        </w:rPr>
                        <w:t>5.</w:t>
                      </w:r>
                      <w:r>
                        <w:rPr>
                          <w:rFonts w:eastAsia="MS PGothic" w:cs="Times New Roman"/>
                          <w:kern w:val="0"/>
                          <w:sz w:val="32"/>
                          <w:szCs w:val="20"/>
                          <w:lang w:val="en-GB"/>
                          <w14:ligatures w14:val="none"/>
                        </w:rPr>
                        <w:t>6</w:t>
                      </w:r>
                      <w:r w:rsidRPr="005A6A2D">
                        <w:rPr>
                          <w:rFonts w:eastAsia="MS PGothic" w:cs="Times New Roman"/>
                          <w:kern w:val="0"/>
                          <w:sz w:val="32"/>
                          <w:szCs w:val="20"/>
                          <w:lang w:val="en-GB"/>
                          <w14:ligatures w14:val="none"/>
                        </w:rPr>
                        <w:tab/>
                      </w:r>
                      <w:r w:rsidRPr="00DC3993">
                        <w:rPr>
                          <w:rFonts w:eastAsia="MS PGothic" w:cs="Times New Roman"/>
                          <w:kern w:val="0"/>
                          <w:sz w:val="32"/>
                          <w:szCs w:val="20"/>
                          <w14:ligatures w14:val="none"/>
                        </w:rPr>
                        <w:t>Additional PWS Requirements Specific to ETWS</w:t>
                      </w:r>
                    </w:p>
                    <w:p w14:paraId="50E7FBB1" w14:textId="77777777" w:rsidR="000127F5" w:rsidRDefault="000127F5" w:rsidP="000127F5">
                      <w:pPr>
                        <w:rPr>
                          <w:rFonts w:ascii="Times New Roman" w:eastAsia="Times New Roman" w:hAnsi="Times New Roman" w:cs="Times New Roman"/>
                          <w:kern w:val="0"/>
                          <w:szCs w:val="20"/>
                          <w:lang w:val="en-GB"/>
                          <w14:ligatures w14:val="none"/>
                        </w:rPr>
                      </w:pPr>
                      <w:r w:rsidRPr="00E748A1">
                        <w:rPr>
                          <w:rFonts w:ascii="Times New Roman" w:eastAsia="Times New Roman" w:hAnsi="Times New Roman" w:cs="Times New Roman"/>
                          <w:kern w:val="0"/>
                          <w:szCs w:val="20"/>
                          <w:lang w:val="en-GB"/>
                          <w14:ligatures w14:val="none"/>
                        </w:rPr>
                        <w:t>Subject to local/regional regulatory requirements, in</w:t>
                      </w:r>
                      <w:r w:rsidRPr="00DC3993">
                        <w:rPr>
                          <w:rFonts w:ascii="Times New Roman" w:eastAsia="Times New Roman" w:hAnsi="Times New Roman" w:cs="Times New Roman"/>
                          <w:kern w:val="0"/>
                          <w:szCs w:val="20"/>
                          <w:lang w:val="en-GB"/>
                          <w14:ligatures w14:val="none"/>
                        </w:rPr>
                        <w:t xml:space="preserve"> addition to ETWS Primary and Secondary Notifications, ETWS shall be able to support broadcasting Warning Notification Area(s). </w:t>
                      </w:r>
                      <w:r w:rsidRPr="00937075">
                        <w:rPr>
                          <w:rFonts w:ascii="Times New Roman" w:eastAsia="Times New Roman" w:hAnsi="Times New Roman" w:cs="Times New Roman"/>
                          <w:kern w:val="0"/>
                          <w:szCs w:val="20"/>
                          <w:highlight w:val="yellow"/>
                          <w:lang w:val="en-GB"/>
                          <w14:ligatures w14:val="none"/>
                        </w:rPr>
                        <w:t>This requirement applies to Satellite E-UTRAN</w:t>
                      </w:r>
                      <w:r w:rsidRPr="005A6A2D">
                        <w:rPr>
                          <w:rFonts w:ascii="Times New Roman" w:eastAsia="Times New Roman" w:hAnsi="Times New Roman" w:cs="Times New Roman"/>
                          <w:kern w:val="0"/>
                          <w:szCs w:val="20"/>
                          <w:lang w:val="en-GB"/>
                          <w14:ligatures w14:val="none"/>
                        </w:rPr>
                        <w:t xml:space="preserve"> </w:t>
                      </w:r>
                      <w:r>
                        <w:rPr>
                          <w:rFonts w:ascii="Times New Roman" w:eastAsia="Times New Roman" w:hAnsi="Times New Roman" w:cs="Times New Roman"/>
                          <w:kern w:val="0"/>
                          <w:szCs w:val="20"/>
                          <w:lang w:val="en-GB"/>
                          <w14:ligatures w14:val="none"/>
                        </w:rPr>
                        <w:t xml:space="preserve">and Satellite </w:t>
                      </w:r>
                      <w:r w:rsidRPr="005A6A2D">
                        <w:rPr>
                          <w:rFonts w:ascii="Times New Roman" w:eastAsia="Times New Roman" w:hAnsi="Times New Roman" w:cs="Times New Roman"/>
                          <w:kern w:val="0"/>
                          <w:szCs w:val="20"/>
                          <w:lang w:val="en-GB"/>
                          <w14:ligatures w14:val="none"/>
                        </w:rPr>
                        <w:t>NG-RAN.</w:t>
                      </w:r>
                    </w:p>
                    <w:p w14:paraId="6EAF8AA4" w14:textId="77777777" w:rsidR="000127F5" w:rsidRDefault="000127F5" w:rsidP="000127F5">
                      <w:r w:rsidRPr="00E748A1">
                        <w:rPr>
                          <w:rFonts w:ascii="Times New Roman" w:eastAsia="Times New Roman" w:hAnsi="Times New Roman" w:cs="Times New Roman"/>
                          <w:kern w:val="0"/>
                          <w:szCs w:val="20"/>
                          <w:lang w:val="en-GB"/>
                          <w14:ligatures w14:val="none"/>
                        </w:rPr>
                        <w:t>Subject to local/regional regulatory requirements, an</w:t>
                      </w:r>
                      <w:r w:rsidRPr="00DC3993">
                        <w:rPr>
                          <w:rFonts w:ascii="Times New Roman" w:eastAsia="Times New Roman" w:hAnsi="Times New Roman" w:cs="Times New Roman"/>
                          <w:kern w:val="0"/>
                          <w:szCs w:val="20"/>
                          <w14:ligatures w14:val="none"/>
                        </w:rPr>
                        <w:t xml:space="preserv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shall present the received ETWS Notification(s) </w:t>
                      </w:r>
                      <w:r w:rsidRPr="00C77593">
                        <w:rPr>
                          <w:rFonts w:ascii="Times New Roman" w:eastAsia="Times New Roman" w:hAnsi="Times New Roman" w:cs="Times New Roman"/>
                          <w:kern w:val="0"/>
                          <w:szCs w:val="20"/>
                          <w:highlight w:val="yellow"/>
                          <w14:ligatures w14:val="none"/>
                        </w:rPr>
                        <w:t>(Primary or Secondary) if there is a corresponding Warning Notification Area(s)</w:t>
                      </w:r>
                      <w:r w:rsidRPr="00DC3993">
                        <w:rPr>
                          <w:rFonts w:ascii="Times New Roman" w:eastAsia="Times New Roman" w:hAnsi="Times New Roman" w:cs="Times New Roman"/>
                          <w:kern w:val="0"/>
                          <w:szCs w:val="20"/>
                          <w14:ligatures w14:val="none"/>
                        </w:rPr>
                        <w:t xml:space="preserve"> and if the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is able to determine that its location is within the corresponding Warning Notification Area(s). Otherwise, if an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is unable to or fails to determine its location, the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-capable UE shall present the </w:t>
                      </w:r>
                      <w:r w:rsidRPr="00DC3993">
                        <w:rPr>
                          <w:rFonts w:ascii="Times New Roman" w:eastAsia="Times New Roman" w:hAnsi="Times New Roman" w:cs="Times New Roman"/>
                          <w:kern w:val="0"/>
                          <w:szCs w:val="20"/>
                          <w:lang w:val="en-GB"/>
                          <w14:ligatures w14:val="none"/>
                        </w:rPr>
                        <w:t>ETWS</w:t>
                      </w:r>
                      <w:r w:rsidRPr="00DC3993">
                        <w:rPr>
                          <w:rFonts w:ascii="Times New Roman" w:eastAsia="Times New Roman" w:hAnsi="Times New Roman" w:cs="Times New Roman"/>
                          <w:kern w:val="0"/>
                          <w:szCs w:val="20"/>
                          <w14:ligatures w14:val="none"/>
                        </w:rPr>
                        <w:t xml:space="preserve"> Notification(s) (Primary or Secondary) to the user.</w:t>
                      </w:r>
                    </w:p>
                  </w:txbxContent>
                </v:textbox>
                <w10:wrap type="topAndBottom"/>
              </v:shape>
            </w:pict>
          </mc:Fallback>
        </mc:AlternateContent>
      </w:r>
      <w:r w:rsidR="000127F5">
        <w:t xml:space="preserve">In this meeting, RAN2 has received the LS response from SA1 </w:t>
      </w:r>
      <w:r w:rsidR="000127F5">
        <w:fldChar w:fldCharType="begin"/>
      </w:r>
      <w:r w:rsidR="000127F5">
        <w:instrText xml:space="preserve"> REF _Ref178253022 \r \h </w:instrText>
      </w:r>
      <w:r w:rsidR="000127F5">
        <w:fldChar w:fldCharType="separate"/>
      </w:r>
      <w:r w:rsidR="000127F5">
        <w:t>[</w:t>
      </w:r>
      <w:r w:rsidR="00FB73EE">
        <w:t>5</w:t>
      </w:r>
      <w:r w:rsidR="000127F5">
        <w:t>]</w:t>
      </w:r>
      <w:r w:rsidR="000127F5">
        <w:fldChar w:fldCharType="end"/>
      </w:r>
      <w:r w:rsidR="000127F5">
        <w:t xml:space="preserve"> indicating the creation of geofencing requirements for PWS in NTN. The following changes have been introduced in SA1</w:t>
      </w:r>
      <w:r w:rsidR="00A468BC">
        <w:t>’s</w:t>
      </w:r>
      <w:r w:rsidR="000127F5">
        <w:t xml:space="preserve"> specifications [</w:t>
      </w:r>
      <w:r w:rsidR="009D7572">
        <w:t>6</w:t>
      </w:r>
      <w:r w:rsidR="000127F5">
        <w:t>].</w:t>
      </w:r>
    </w:p>
    <w:p w14:paraId="459A00BB" w14:textId="5A733ACC" w:rsidR="000127F5" w:rsidRDefault="000127F5" w:rsidP="000127F5"/>
    <w:p w14:paraId="401AF259" w14:textId="60E5B23C" w:rsidR="000127F5" w:rsidRDefault="000127F5" w:rsidP="000127F5">
      <w:r>
        <w:t xml:space="preserve">Given the positive indication from SA1 and the inclusion of new requirements for both NR and IoT NTN, </w:t>
      </w:r>
      <w:r w:rsidR="003B33A0" w:rsidRPr="003B33A0">
        <w:t>it is evident that RAN2 should implement geofencing</w:t>
      </w:r>
      <w:r w:rsidR="003B33A0">
        <w:t xml:space="preserve"> for</w:t>
      </w:r>
      <w:r w:rsidRPr="00980FCF">
        <w:t xml:space="preserve"> ETWS notification</w:t>
      </w:r>
      <w:r w:rsidR="00DA6CF9">
        <w:t>s in</w:t>
      </w:r>
      <w:r>
        <w:t xml:space="preserve"> NTN deployments. </w:t>
      </w:r>
    </w:p>
    <w:p w14:paraId="64D00484" w14:textId="77777777" w:rsidR="000127F5" w:rsidRDefault="000127F5" w:rsidP="000127F5"/>
    <w:p w14:paraId="1B4A2109" w14:textId="340FDF3A" w:rsidR="000127F5" w:rsidRDefault="000127F5" w:rsidP="000127F5">
      <w:pPr>
        <w:pStyle w:val="Proposal"/>
      </w:pPr>
      <w:bookmarkStart w:id="12" w:name="_Toc189815468"/>
      <w:r>
        <w:t>Introduce geographic information in ETWS notification</w:t>
      </w:r>
      <w:r w:rsidR="00DA6CF9">
        <w:t>s</w:t>
      </w:r>
      <w:r>
        <w:t xml:space="preserve"> for geo-fencing in NTN cells.</w:t>
      </w:r>
      <w:bookmarkEnd w:id="12"/>
    </w:p>
    <w:p w14:paraId="05E20B06" w14:textId="77777777" w:rsidR="000127F5" w:rsidRDefault="000127F5" w:rsidP="000127F5"/>
    <w:p w14:paraId="201A5A72" w14:textId="07DDEB8D" w:rsidR="00FD187D" w:rsidRDefault="002515CA" w:rsidP="000127F5">
      <w:r>
        <w:t xml:space="preserve">The </w:t>
      </w:r>
      <w:r w:rsidR="00DA6CF9">
        <w:t>current</w:t>
      </w:r>
      <w:r>
        <w:t xml:space="preserve"> geofencing</w:t>
      </w:r>
      <w:r w:rsidR="001A1FE0">
        <w:t xml:space="preserve"> mechanism </w:t>
      </w:r>
      <w:r>
        <w:t xml:space="preserve">for </w:t>
      </w:r>
      <w:r w:rsidR="001A1FE0">
        <w:t xml:space="preserve">CMAS </w:t>
      </w:r>
      <w:r w:rsidR="00DA6CF9">
        <w:t>uses</w:t>
      </w:r>
      <w:r w:rsidR="00A35AAD">
        <w:t xml:space="preserve"> message segmentation to inform the UE of the </w:t>
      </w:r>
      <w:r w:rsidR="00DA6CF9">
        <w:t>target emergency are</w:t>
      </w:r>
      <w:r w:rsidR="00A35AAD">
        <w:t>.</w:t>
      </w:r>
      <w:r>
        <w:t xml:space="preserve"> </w:t>
      </w:r>
      <w:r w:rsidR="00D96B00">
        <w:t xml:space="preserve">The IE </w:t>
      </w:r>
      <w:r w:rsidR="001A1FE0" w:rsidRPr="00794BC7">
        <w:rPr>
          <w:i/>
          <w:iCs/>
        </w:rPr>
        <w:t>warningAreaCoordinatesSegment</w:t>
      </w:r>
      <w:r w:rsidR="001A1FE0">
        <w:t xml:space="preserve"> </w:t>
      </w:r>
      <w:r w:rsidR="00D96B00">
        <w:t xml:space="preserve">provided </w:t>
      </w:r>
      <w:r w:rsidR="00A35AAD">
        <w:t>in SIB12</w:t>
      </w:r>
      <w:r w:rsidR="00120EAC">
        <w:t xml:space="preserve"> </w:t>
      </w:r>
      <w:r w:rsidR="00E32433">
        <w:t>is</w:t>
      </w:r>
      <w:r w:rsidR="0081532B">
        <w:t xml:space="preserve"> encoded in octet</w:t>
      </w:r>
      <w:r w:rsidR="00E32433">
        <w:t xml:space="preserve"> strings</w:t>
      </w:r>
      <w:r w:rsidR="00DA6CF9">
        <w:t xml:space="preserve">, with its </w:t>
      </w:r>
      <w:r w:rsidR="00E32433">
        <w:t xml:space="preserve">contents </w:t>
      </w:r>
      <w:r w:rsidR="00660BAB">
        <w:t xml:space="preserve">defined in </w:t>
      </w:r>
      <w:r w:rsidR="00C2242A">
        <w:t>[</w:t>
      </w:r>
      <w:r w:rsidR="009D7572">
        <w:t>7</w:t>
      </w:r>
      <w:r w:rsidR="00C2242A">
        <w:t>]</w:t>
      </w:r>
      <w:r w:rsidR="00660BAB">
        <w:t>.</w:t>
      </w:r>
      <w:r w:rsidR="00FD187D">
        <w:t xml:space="preserve"> T</w:t>
      </w:r>
      <w:r w:rsidR="00350A55">
        <w:t xml:space="preserve">his format </w:t>
      </w:r>
      <w:r w:rsidR="00FD187D">
        <w:t xml:space="preserve">is </w:t>
      </w:r>
      <w:r w:rsidR="000C4BBE">
        <w:t>straightforward</w:t>
      </w:r>
      <w:r w:rsidR="007B3CFA">
        <w:t xml:space="preserve"> and </w:t>
      </w:r>
      <w:r w:rsidR="00FD187D">
        <w:t xml:space="preserve">can </w:t>
      </w:r>
      <w:r w:rsidR="00350A55">
        <w:t xml:space="preserve">be </w:t>
      </w:r>
      <w:r w:rsidR="00FD187D">
        <w:t xml:space="preserve">easily </w:t>
      </w:r>
      <w:r w:rsidR="00DA6CF9">
        <w:t>adapted</w:t>
      </w:r>
      <w:r w:rsidR="004A24D8">
        <w:t xml:space="preserve"> for</w:t>
      </w:r>
      <w:r w:rsidR="00FD187D">
        <w:t xml:space="preserve"> ETWS</w:t>
      </w:r>
      <w:r w:rsidR="007B3CFA">
        <w:t xml:space="preserve"> minimizing </w:t>
      </w:r>
      <w:r w:rsidR="004A24D8">
        <w:t xml:space="preserve">the impact on </w:t>
      </w:r>
      <w:r w:rsidR="007B3CFA">
        <w:t>RAN.</w:t>
      </w:r>
    </w:p>
    <w:p w14:paraId="5C289CCA" w14:textId="77777777" w:rsidR="004A24D8" w:rsidRDefault="004A24D8" w:rsidP="000127F5"/>
    <w:p w14:paraId="11DAFF9D" w14:textId="3A9DF42C" w:rsidR="004A24D8" w:rsidRDefault="004A24D8" w:rsidP="004A24D8">
      <w:pPr>
        <w:pStyle w:val="Proposal"/>
      </w:pPr>
      <w:bookmarkStart w:id="13" w:name="_Toc189815469"/>
      <w:r>
        <w:t>Introduce the Warning Area Coordinates IE</w:t>
      </w:r>
      <w:r w:rsidR="005426DC">
        <w:t xml:space="preserve"> for ETWS</w:t>
      </w:r>
      <w:r>
        <w:t xml:space="preserve"> to describe an emergency area in system information.</w:t>
      </w:r>
      <w:bookmarkEnd w:id="13"/>
    </w:p>
    <w:p w14:paraId="4681E09B" w14:textId="77777777" w:rsidR="004A24D8" w:rsidRDefault="004A24D8" w:rsidP="000127F5"/>
    <w:p w14:paraId="3196E82E" w14:textId="018FA67B" w:rsidR="002515CA" w:rsidRDefault="009559E3" w:rsidP="000D6A77">
      <w:r w:rsidRPr="009559E3">
        <w:t xml:space="preserve">In a simple scenario, an emergency area can be described using a single circle defined by the latitude and longitude of its center and the radius length. According to </w:t>
      </w:r>
      <w:r w:rsidR="00C96669">
        <w:t>TS 23.041</w:t>
      </w:r>
      <w:r w:rsidR="005B68FF">
        <w:t xml:space="preserve">, </w:t>
      </w:r>
      <w:r w:rsidR="00E80617" w:rsidRPr="00E80617">
        <w:t>this representation requires 11 bytes due to an additional byte for encoding the format's length. Given that the current size of an ETWS primary notification is 50 bits (as per SIB12's ASN.1 structure in TS 36.331), the total size, including geofencing, would be 138 bits, which fits into a single segment. Therefore, following the existing CMAS mechanism, we propose that RAN2 introduces the Warning Area Coordinates format to describe an emergency area in system information using existing ETWS SIBs, namely SIB10/11 (LTE) and SIB6/7 (NR).</w:t>
      </w:r>
    </w:p>
    <w:p w14:paraId="02887E36" w14:textId="77777777" w:rsidR="002515CA" w:rsidRDefault="002515CA" w:rsidP="000127F5"/>
    <w:p w14:paraId="0EBB16B4" w14:textId="5F86577D" w:rsidR="002515CA" w:rsidRDefault="00F50AA3" w:rsidP="00794BC7">
      <w:pPr>
        <w:pStyle w:val="Observation"/>
        <w:widowControl/>
        <w:numPr>
          <w:ilvl w:val="0"/>
          <w:numId w:val="18"/>
        </w:numPr>
        <w:spacing w:line="259" w:lineRule="auto"/>
        <w:ind w:left="1701" w:hanging="1701"/>
      </w:pPr>
      <w:bookmarkStart w:id="14" w:name="_Toc189815474"/>
      <w:r>
        <w:t>In some scenarios, an</w:t>
      </w:r>
      <w:r w:rsidR="00E04DE3">
        <w:t xml:space="preserve"> emergency area may be described with a single </w:t>
      </w:r>
      <w:r w:rsidR="00591CAB" w:rsidRPr="00576197">
        <w:t>W</w:t>
      </w:r>
      <w:r w:rsidRPr="00576197">
        <w:t>arning</w:t>
      </w:r>
      <w:r w:rsidR="00591CAB" w:rsidRPr="00576197">
        <w:t xml:space="preserve"> </w:t>
      </w:r>
      <w:r w:rsidRPr="00576197">
        <w:t>Area</w:t>
      </w:r>
      <w:r w:rsidR="00591CAB" w:rsidRPr="00576197">
        <w:t xml:space="preserve"> </w:t>
      </w:r>
      <w:r w:rsidRPr="00576197">
        <w:t>Coordinates</w:t>
      </w:r>
      <w:r w:rsidR="00591CAB" w:rsidRPr="00576197">
        <w:t xml:space="preserve"> </w:t>
      </w:r>
      <w:r w:rsidR="00591CAB" w:rsidRPr="00591CAB">
        <w:t>s</w:t>
      </w:r>
      <w:r w:rsidRPr="00591CAB">
        <w:t>egment</w:t>
      </w:r>
      <w:r>
        <w:t>.</w:t>
      </w:r>
      <w:bookmarkEnd w:id="14"/>
    </w:p>
    <w:p w14:paraId="6A30EA31" w14:textId="77777777" w:rsidR="002515CA" w:rsidRDefault="002515CA" w:rsidP="000127F5"/>
    <w:p w14:paraId="0A372937" w14:textId="3E08BF54" w:rsidR="00886210" w:rsidRDefault="00576197" w:rsidP="00794BC7">
      <w:pPr>
        <w:pStyle w:val="Proposal"/>
      </w:pPr>
      <w:bookmarkStart w:id="15" w:name="_Toc189815470"/>
      <w:r>
        <w:t>Introduce</w:t>
      </w:r>
      <w:r w:rsidR="00886210">
        <w:t xml:space="preserve"> the Warning Area Coordinates</w:t>
      </w:r>
      <w:r w:rsidR="002F018F">
        <w:t xml:space="preserve"> IE</w:t>
      </w:r>
      <w:r w:rsidR="00886210">
        <w:t xml:space="preserve"> </w:t>
      </w:r>
      <w:r w:rsidR="002F018F">
        <w:t>to existing ETWS SIB</w:t>
      </w:r>
      <w:r>
        <w:t>s</w:t>
      </w:r>
      <w:r w:rsidR="002F018F">
        <w:t>, i.e., SIB10/11</w:t>
      </w:r>
      <w:r w:rsidR="00665CAB">
        <w:t xml:space="preserve"> (LTE) and SIB6/7 (NR)</w:t>
      </w:r>
      <w:r w:rsidR="002F018F">
        <w:t>.</w:t>
      </w:r>
      <w:bookmarkEnd w:id="15"/>
    </w:p>
    <w:p w14:paraId="23D3FB98" w14:textId="77777777" w:rsidR="00886210" w:rsidRDefault="00886210" w:rsidP="000127F5"/>
    <w:p w14:paraId="7C4798FC" w14:textId="5B2E0CEF" w:rsidR="00E64F97" w:rsidRDefault="008C1240" w:rsidP="00E64F97">
      <w:r w:rsidRPr="008C1240">
        <w:t>In more complex scenarios, a detailed description of the emergency area may require the use of polygons or multiple circles, necessitating several Warning Area Coordinates segments. This will inevitably increase the delay in acquiring the emergency notification. In such cases, a more efficient approach would be to introduce a new SIB with pre-configured geofencing information that the UE can acquire in advance</w:t>
      </w:r>
      <w:r w:rsidR="00E64F97">
        <w:t>.</w:t>
      </w:r>
      <w:r w:rsidR="00EB6E90">
        <w:t xml:space="preserve"> </w:t>
      </w:r>
      <w:r w:rsidR="000D08E7">
        <w:t xml:space="preserve">For instance, an operator could decide to divide a continent in several areas/regions. </w:t>
      </w:r>
      <w:r w:rsidR="00EB6E90">
        <w:t xml:space="preserve">When an emergency happens, </w:t>
      </w:r>
      <w:r w:rsidR="00AF1E74">
        <w:t>a</w:t>
      </w:r>
      <w:r w:rsidR="00EB6E90">
        <w:t xml:space="preserve"> UE </w:t>
      </w:r>
      <w:r w:rsidR="00AF1E74">
        <w:t>may have</w:t>
      </w:r>
      <w:r w:rsidR="00EB6E90">
        <w:t xml:space="preserve"> already acquired the </w:t>
      </w:r>
      <w:r w:rsidR="00134E9C">
        <w:t xml:space="preserve">SIB with </w:t>
      </w:r>
      <w:r w:rsidR="00AF1E74">
        <w:t xml:space="preserve">the </w:t>
      </w:r>
      <w:r w:rsidR="00134E9C">
        <w:t xml:space="preserve">emergency </w:t>
      </w:r>
      <w:r w:rsidR="00EB6E90">
        <w:t xml:space="preserve">area </w:t>
      </w:r>
      <w:r w:rsidR="00134E9C">
        <w:t>description</w:t>
      </w:r>
      <w:r w:rsidR="00AF1E74">
        <w:t>,</w:t>
      </w:r>
      <w:r w:rsidR="00134E9C">
        <w:t xml:space="preserve"> and </w:t>
      </w:r>
      <w:r w:rsidR="00EB6E90">
        <w:t xml:space="preserve">the primary notification </w:t>
      </w:r>
      <w:r w:rsidR="00DD6050">
        <w:t>would only</w:t>
      </w:r>
      <w:r w:rsidR="00EB6E90">
        <w:t xml:space="preserve"> need to include a pointer to the specific</w:t>
      </w:r>
      <w:r w:rsidR="00DD6050">
        <w:t xml:space="preserve"> affected</w:t>
      </w:r>
      <w:r w:rsidR="00EB6E90">
        <w:t xml:space="preserve"> area.</w:t>
      </w:r>
      <w:r w:rsidR="00405C38">
        <w:t xml:space="preserve"> </w:t>
      </w:r>
      <w:r w:rsidR="00DD6050" w:rsidRPr="00DD6050">
        <w:t>This approach would minimize the impact of geofencing evaluation on the delivery of primary or secondary notifications.</w:t>
      </w:r>
    </w:p>
    <w:p w14:paraId="3FBA4B28" w14:textId="77777777" w:rsidR="007113FB" w:rsidRDefault="007113FB" w:rsidP="00EA5675"/>
    <w:p w14:paraId="19CBCCD7" w14:textId="7B2505D6" w:rsidR="00B61194" w:rsidRDefault="00B61194" w:rsidP="00794BC7">
      <w:pPr>
        <w:pStyle w:val="Observation"/>
        <w:widowControl/>
        <w:numPr>
          <w:ilvl w:val="0"/>
          <w:numId w:val="18"/>
        </w:numPr>
        <w:spacing w:line="259" w:lineRule="auto"/>
        <w:ind w:left="1701" w:hanging="1701"/>
      </w:pPr>
      <w:bookmarkStart w:id="16" w:name="_Toc189815475"/>
      <w:r>
        <w:t xml:space="preserve">When the emergency area description requires more complex shapes, </w:t>
      </w:r>
      <w:r w:rsidR="00905967">
        <w:t>multiple</w:t>
      </w:r>
      <w:r>
        <w:t xml:space="preserve"> Waring Area Coordinates </w:t>
      </w:r>
      <w:r w:rsidR="00905967">
        <w:t xml:space="preserve">segments </w:t>
      </w:r>
      <w:r>
        <w:t>may be needed</w:t>
      </w:r>
      <w:r w:rsidR="00905967">
        <w:t>, potentially increasing</w:t>
      </w:r>
      <w:r>
        <w:t xml:space="preserve"> the delay in deliver</w:t>
      </w:r>
      <w:r w:rsidR="00D524A5">
        <w:t>ing</w:t>
      </w:r>
      <w:r>
        <w:t xml:space="preserve"> the emergency notification.</w:t>
      </w:r>
      <w:bookmarkEnd w:id="16"/>
    </w:p>
    <w:p w14:paraId="2FB8A5AC" w14:textId="77777777" w:rsidR="00134E9C" w:rsidRDefault="00134E9C" w:rsidP="00134E9C"/>
    <w:p w14:paraId="69016FE3" w14:textId="7545CC60" w:rsidR="007113FB" w:rsidRDefault="00702489" w:rsidP="001475A2">
      <w:pPr>
        <w:pStyle w:val="Proposal"/>
      </w:pPr>
      <w:bookmarkStart w:id="17" w:name="_Toc189815471"/>
      <w:r>
        <w:t xml:space="preserve">For complex emergency area descriptions, </w:t>
      </w:r>
      <w:r w:rsidR="003476E9">
        <w:t xml:space="preserve">RAN2 </w:t>
      </w:r>
      <w:r>
        <w:t xml:space="preserve">should </w:t>
      </w:r>
      <w:r w:rsidR="003476E9">
        <w:t xml:space="preserve">consider </w:t>
      </w:r>
      <w:r w:rsidR="00FF7154">
        <w:t xml:space="preserve">introducing a new SIB </w:t>
      </w:r>
      <w:r w:rsidR="003476E9">
        <w:t>with</w:t>
      </w:r>
      <w:r w:rsidR="00FF7154">
        <w:t xml:space="preserve"> pre-configure</w:t>
      </w:r>
      <w:r w:rsidR="001475A2">
        <w:t xml:space="preserve">d </w:t>
      </w:r>
      <w:r w:rsidR="00FF7154">
        <w:t>emergency areas.</w:t>
      </w:r>
      <w:bookmarkEnd w:id="17"/>
    </w:p>
    <w:p w14:paraId="29969E8F" w14:textId="77777777" w:rsidR="007706EE" w:rsidRDefault="007706EE" w:rsidP="007706EE">
      <w:bookmarkStart w:id="18" w:name="_Toc347823621"/>
      <w:bookmarkStart w:id="19" w:name="_Toc347824073"/>
      <w:bookmarkStart w:id="20" w:name="_Toc347824246"/>
    </w:p>
    <w:p w14:paraId="582AEA27" w14:textId="3F68F7D1" w:rsidR="00B24ECA" w:rsidRDefault="000127F5" w:rsidP="007706EE">
      <w:pPr>
        <w:pStyle w:val="Heading2"/>
      </w:pPr>
      <w:r w:rsidRPr="033E27D2">
        <w:rPr>
          <w:lang w:val="en-US"/>
        </w:rPr>
        <w:t>2.5</w:t>
      </w:r>
      <w:r>
        <w:tab/>
      </w:r>
      <w:r w:rsidR="000B22D3" w:rsidRPr="033E27D2">
        <w:rPr>
          <w:lang w:val="en-US"/>
        </w:rPr>
        <w:t>PWS r</w:t>
      </w:r>
      <w:r w:rsidR="00443AFD" w:rsidRPr="033E27D2">
        <w:rPr>
          <w:lang w:val="en-US"/>
        </w:rPr>
        <w:t xml:space="preserve">eception </w:t>
      </w:r>
      <w:r w:rsidR="00926BF7" w:rsidRPr="033E27D2">
        <w:rPr>
          <w:lang w:val="en-US"/>
        </w:rPr>
        <w:t>during</w:t>
      </w:r>
      <w:r w:rsidR="004908A1" w:rsidRPr="033E27D2">
        <w:rPr>
          <w:lang w:val="en-US"/>
        </w:rPr>
        <w:t xml:space="preserve"> </w:t>
      </w:r>
      <w:r w:rsidR="00986FAD" w:rsidRPr="033E27D2">
        <w:rPr>
          <w:lang w:val="en-US"/>
        </w:rPr>
        <w:t>initial access</w:t>
      </w:r>
    </w:p>
    <w:p w14:paraId="4D7719C2" w14:textId="37D0CF08" w:rsidR="00320BF2" w:rsidRDefault="007706EE" w:rsidP="680ECCCD">
      <w:pPr>
        <w:rPr>
          <w:rFonts w:eastAsia="Times New Roman" w:cs="Arial"/>
          <w:lang w:eastAsia="en-GB"/>
        </w:rPr>
      </w:pPr>
      <w:r>
        <w:t xml:space="preserve">During last meeting, </w:t>
      </w:r>
      <w:r w:rsidR="00D82299">
        <w:t xml:space="preserve">RAN2 </w:t>
      </w:r>
      <w:r>
        <w:t xml:space="preserve">discussed </w:t>
      </w:r>
      <w:r w:rsidR="00E8561A">
        <w:t>on the possibility of supporting</w:t>
      </w:r>
      <w:r w:rsidR="002A42CE">
        <w:t xml:space="preserve"> PWS in </w:t>
      </w:r>
      <w:r>
        <w:t xml:space="preserve">RRC_CONNECTED mode and </w:t>
      </w:r>
      <w:r w:rsidR="002A42CE">
        <w:t xml:space="preserve">subsequently </w:t>
      </w:r>
      <w:r>
        <w:t xml:space="preserve">sent an LS to </w:t>
      </w:r>
      <w:r w:rsidR="00D82299">
        <w:t>RAN1</w:t>
      </w:r>
      <w:r w:rsidR="000B22D3">
        <w:t xml:space="preserve"> </w:t>
      </w:r>
      <w:r>
        <w:t xml:space="preserve">to </w:t>
      </w:r>
      <w:r w:rsidR="002A42CE">
        <w:t>assess</w:t>
      </w:r>
      <w:r>
        <w:t xml:space="preserve"> its feasibility</w:t>
      </w:r>
      <w:r w:rsidR="00DF7BA6">
        <w:t xml:space="preserve"> within </w:t>
      </w:r>
      <w:r w:rsidR="002A42CE">
        <w:t xml:space="preserve">the </w:t>
      </w:r>
      <w:r w:rsidR="00DF7BA6">
        <w:t>Rel</w:t>
      </w:r>
      <w:r w:rsidR="002A42CE">
        <w:t xml:space="preserve">ease </w:t>
      </w:r>
      <w:r w:rsidR="00DF7BA6">
        <w:t>19 timeframe</w:t>
      </w:r>
      <w:r w:rsidR="000B22D3">
        <w:t xml:space="preserve"> [</w:t>
      </w:r>
      <w:r w:rsidR="00C96669">
        <w:t>8</w:t>
      </w:r>
      <w:r w:rsidR="000B22D3">
        <w:t>]</w:t>
      </w:r>
      <w:r w:rsidR="00882A85" w:rsidRPr="680ECCCD">
        <w:rPr>
          <w:rFonts w:eastAsia="Times New Roman" w:cs="Arial"/>
          <w:lang w:eastAsia="en-GB"/>
        </w:rPr>
        <w:t>.</w:t>
      </w:r>
      <w:r w:rsidR="00D327F9" w:rsidRPr="680ECCCD">
        <w:rPr>
          <w:rFonts w:eastAsia="Times New Roman" w:cs="Arial"/>
          <w:lang w:eastAsia="en-GB"/>
        </w:rPr>
        <w:t xml:space="preserve"> </w:t>
      </w:r>
      <w:r w:rsidR="00DF7BA6" w:rsidRPr="680ECCCD">
        <w:rPr>
          <w:rFonts w:eastAsia="Times New Roman" w:cs="Arial"/>
          <w:lang w:eastAsia="en-GB"/>
        </w:rPr>
        <w:t>Another</w:t>
      </w:r>
      <w:r w:rsidR="00D327F9" w:rsidRPr="680ECCCD">
        <w:rPr>
          <w:rFonts w:eastAsia="Times New Roman" w:cs="Arial"/>
          <w:lang w:eastAsia="en-GB"/>
        </w:rPr>
        <w:t xml:space="preserve"> </w:t>
      </w:r>
      <w:r w:rsidR="0020541D" w:rsidRPr="680ECCCD">
        <w:rPr>
          <w:rFonts w:eastAsia="Times New Roman" w:cs="Arial"/>
          <w:lang w:eastAsia="en-GB"/>
        </w:rPr>
        <w:t xml:space="preserve">aspect that remains unclear is </w:t>
      </w:r>
      <w:r w:rsidR="00D327F9" w:rsidRPr="680ECCCD">
        <w:rPr>
          <w:rFonts w:eastAsia="Times New Roman" w:cs="Arial"/>
          <w:lang w:eastAsia="en-GB"/>
        </w:rPr>
        <w:t xml:space="preserve">whether </w:t>
      </w:r>
      <w:r w:rsidR="00A33495" w:rsidRPr="680ECCCD">
        <w:rPr>
          <w:rFonts w:eastAsia="Times New Roman" w:cs="Arial"/>
          <w:lang w:eastAsia="en-GB"/>
        </w:rPr>
        <w:t xml:space="preserve">a UE </w:t>
      </w:r>
      <w:r w:rsidR="0020541D" w:rsidRPr="680ECCCD">
        <w:rPr>
          <w:rFonts w:eastAsia="Times New Roman" w:cs="Arial"/>
          <w:lang w:eastAsia="en-GB"/>
        </w:rPr>
        <w:t>can</w:t>
      </w:r>
      <w:r w:rsidR="00A33495" w:rsidRPr="680ECCCD">
        <w:rPr>
          <w:rFonts w:eastAsia="Times New Roman" w:cs="Arial"/>
          <w:lang w:eastAsia="en-GB"/>
        </w:rPr>
        <w:t xml:space="preserve"> receive</w:t>
      </w:r>
      <w:r w:rsidR="003C6A5E">
        <w:t xml:space="preserve"> </w:t>
      </w:r>
      <w:r w:rsidR="00D327F9">
        <w:t xml:space="preserve">PWS </w:t>
      </w:r>
      <w:r w:rsidR="00502194">
        <w:t>wh</w:t>
      </w:r>
      <w:r w:rsidR="00963322">
        <w:t xml:space="preserve">ile </w:t>
      </w:r>
      <w:r w:rsidR="00502194">
        <w:t>performing initial access</w:t>
      </w:r>
      <w:r w:rsidR="0020541D">
        <w:t xml:space="preserve"> procedures</w:t>
      </w:r>
      <w:r w:rsidR="00502194">
        <w:t>.</w:t>
      </w:r>
      <w:r w:rsidR="0020541D">
        <w:t xml:space="preserve"> The transition from RRC_IDLE/INACTIVE to RRC_CONNECTED can be time-consuming, depending on radio conditions and the number of required repetitions</w:t>
      </w:r>
      <w:r w:rsidR="00A47E85">
        <w:t xml:space="preserve">. </w:t>
      </w:r>
      <w:r w:rsidR="00A06382">
        <w:t xml:space="preserve">For instance, NPRACH </w:t>
      </w:r>
      <w:r w:rsidR="00A14793">
        <w:t>allows for</w:t>
      </w:r>
      <w:r w:rsidR="00B77BC7">
        <w:t xml:space="preserve"> a maximum of 128 repetition</w:t>
      </w:r>
      <w:r w:rsidR="00A14793">
        <w:t>s,</w:t>
      </w:r>
      <w:r w:rsidR="001C5684">
        <w:t xml:space="preserve"> and </w:t>
      </w:r>
      <w:r w:rsidR="00A14793">
        <w:t>a single</w:t>
      </w:r>
      <w:r w:rsidR="001C5684">
        <w:t xml:space="preserve"> preamble repetition unit </w:t>
      </w:r>
      <w:r w:rsidR="000215B7">
        <w:t>using</w:t>
      </w:r>
      <w:r w:rsidR="00AD7AB9">
        <w:t xml:space="preserve"> Format 0</w:t>
      </w:r>
      <w:r w:rsidR="001A5C96">
        <w:t xml:space="preserve"> (</w:t>
      </w:r>
      <w:r w:rsidR="00A14793">
        <w:t xml:space="preserve">for a cell radius of </w:t>
      </w:r>
      <w:r w:rsidR="001A5C96">
        <w:t>10km)</w:t>
      </w:r>
      <w:r w:rsidR="000215B7">
        <w:t xml:space="preserve"> takes 5.6ms</w:t>
      </w:r>
      <w:r w:rsidR="00B77BC7">
        <w:t xml:space="preserve">. </w:t>
      </w:r>
      <w:r w:rsidR="006B50A4">
        <w:t>Consequently</w:t>
      </w:r>
      <w:r w:rsidR="00B77BC7">
        <w:t>, transmitting the preamble could t</w:t>
      </w:r>
      <w:r w:rsidR="00D13B4E">
        <w:t>ake nearly a second</w:t>
      </w:r>
      <w:r w:rsidR="00B77BC7">
        <w:t>.</w:t>
      </w:r>
      <w:r w:rsidR="006B50A4">
        <w:t xml:space="preserve"> I</w:t>
      </w:r>
      <w:r w:rsidR="00A47E85">
        <w:t xml:space="preserve">t would be beneficial for the UE </w:t>
      </w:r>
      <w:r w:rsidR="00F7408B">
        <w:t>to quickly receive emergency notifications during its network access attempts, without having to wait for the completion of the RRC mode transition.</w:t>
      </w:r>
    </w:p>
    <w:p w14:paraId="453A8EFB" w14:textId="77777777" w:rsidR="00E1459E" w:rsidRDefault="00E1459E" w:rsidP="004908A1"/>
    <w:p w14:paraId="67D6E694" w14:textId="408C72AE" w:rsidR="00527FFB" w:rsidRDefault="006255D0" w:rsidP="00527FFB">
      <w:pPr>
        <w:pStyle w:val="Proposal"/>
        <w:tabs>
          <w:tab w:val="clear" w:pos="1304"/>
        </w:tabs>
        <w:spacing w:line="259" w:lineRule="auto"/>
        <w:ind w:left="1701" w:hanging="1701"/>
      </w:pPr>
      <w:bookmarkStart w:id="21" w:name="_Toc189815472"/>
      <w:r>
        <w:t>RAN2 to discuss</w:t>
      </w:r>
      <w:r w:rsidR="00B71467">
        <w:t xml:space="preserve"> the feasibility of enabling</w:t>
      </w:r>
      <w:r w:rsidR="00F7408B">
        <w:t xml:space="preserve"> the r</w:t>
      </w:r>
      <w:r w:rsidR="00D1468C">
        <w:t>eception</w:t>
      </w:r>
      <w:r>
        <w:t xml:space="preserve"> of PWS</w:t>
      </w:r>
      <w:r w:rsidR="00D1468C">
        <w:t xml:space="preserve"> during initial access</w:t>
      </w:r>
      <w:r w:rsidR="00B71467">
        <w:t>.</w:t>
      </w:r>
      <w:bookmarkEnd w:id="21"/>
    </w:p>
    <w:bookmarkEnd w:id="18"/>
    <w:bookmarkEnd w:id="19"/>
    <w:bookmarkEnd w:id="20"/>
    <w:p w14:paraId="140AB365" w14:textId="04E11A65" w:rsidR="00C83DB7" w:rsidRDefault="00C83DB7">
      <w:pPr>
        <w:widowControl/>
        <w:spacing w:after="0" w:line="240" w:lineRule="auto"/>
        <w:jc w:val="left"/>
      </w:pPr>
      <w:r>
        <w:br w:type="page"/>
      </w:r>
    </w:p>
    <w:p w14:paraId="1460E885" w14:textId="1722A727" w:rsidR="007F2276" w:rsidRDefault="000B37E5" w:rsidP="007F2276">
      <w:pPr>
        <w:pStyle w:val="Heading1"/>
      </w:pPr>
      <w:r>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5B2705EA" w14:textId="3FBF8B28" w:rsidR="000576BF"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89815473" w:history="1">
        <w:r w:rsidR="000576BF" w:rsidRPr="00850A92">
          <w:rPr>
            <w:rStyle w:val="Hyperlink"/>
            <w:noProof/>
          </w:rPr>
          <w:t>Observation 1</w:t>
        </w:r>
        <w:r w:rsidR="000576BF">
          <w:rPr>
            <w:rFonts w:asciiTheme="minorHAnsi" w:hAnsiTheme="minorHAnsi"/>
            <w:b w:val="0"/>
            <w:noProof/>
            <w:sz w:val="24"/>
            <w:lang w:val="en-SE" w:eastAsia="en-SE"/>
          </w:rPr>
          <w:tab/>
        </w:r>
        <w:r w:rsidR="000576BF" w:rsidRPr="00850A92">
          <w:rPr>
            <w:rStyle w:val="Hyperlink"/>
            <w:rFonts w:cs="Times New Roman"/>
            <w:noProof/>
            <w:kern w:val="0"/>
            <w:lang w:val="en-GB"/>
            <w14:ligatures w14:val="none"/>
          </w:rPr>
          <w:t>First commercial NB-IoT NTN UEs may not be battery constrained and may prioritize better service delivery.</w:t>
        </w:r>
      </w:hyperlink>
    </w:p>
    <w:p w14:paraId="031AD39A" w14:textId="6A82181C" w:rsidR="000576BF" w:rsidRDefault="00B0371B">
      <w:pPr>
        <w:pStyle w:val="TableofFigures"/>
        <w:tabs>
          <w:tab w:val="right" w:leader="dot" w:pos="9629"/>
        </w:tabs>
        <w:rPr>
          <w:rFonts w:asciiTheme="minorHAnsi" w:hAnsiTheme="minorHAnsi"/>
          <w:b w:val="0"/>
          <w:noProof/>
          <w:sz w:val="24"/>
          <w:lang w:val="en-SE" w:eastAsia="en-SE"/>
        </w:rPr>
      </w:pPr>
      <w:hyperlink w:anchor="_Toc189815474" w:history="1">
        <w:r w:rsidR="000576BF" w:rsidRPr="00850A92">
          <w:rPr>
            <w:rStyle w:val="Hyperlink"/>
            <w:noProof/>
          </w:rPr>
          <w:t>Observation 2</w:t>
        </w:r>
        <w:r w:rsidR="000576BF">
          <w:rPr>
            <w:rFonts w:asciiTheme="minorHAnsi" w:hAnsiTheme="minorHAnsi"/>
            <w:b w:val="0"/>
            <w:noProof/>
            <w:sz w:val="24"/>
            <w:lang w:val="en-SE" w:eastAsia="en-SE"/>
          </w:rPr>
          <w:tab/>
        </w:r>
        <w:r w:rsidR="000576BF" w:rsidRPr="00850A92">
          <w:rPr>
            <w:rStyle w:val="Hyperlink"/>
            <w:noProof/>
          </w:rPr>
          <w:t>In some scenarios, an emergency area may be described with a single Warning Area Coordinates segment.</w:t>
        </w:r>
      </w:hyperlink>
    </w:p>
    <w:p w14:paraId="37347C82" w14:textId="10898339" w:rsidR="000576BF" w:rsidRDefault="00B0371B">
      <w:pPr>
        <w:pStyle w:val="TableofFigures"/>
        <w:tabs>
          <w:tab w:val="right" w:leader="dot" w:pos="9629"/>
        </w:tabs>
        <w:rPr>
          <w:rFonts w:asciiTheme="minorHAnsi" w:hAnsiTheme="minorHAnsi"/>
          <w:b w:val="0"/>
          <w:noProof/>
          <w:sz w:val="24"/>
          <w:lang w:val="en-SE" w:eastAsia="en-SE"/>
        </w:rPr>
      </w:pPr>
      <w:hyperlink w:anchor="_Toc189815475" w:history="1">
        <w:r w:rsidR="000576BF" w:rsidRPr="00850A92">
          <w:rPr>
            <w:rStyle w:val="Hyperlink"/>
            <w:noProof/>
          </w:rPr>
          <w:t>Observation 3</w:t>
        </w:r>
        <w:r w:rsidR="000576BF">
          <w:rPr>
            <w:rFonts w:asciiTheme="minorHAnsi" w:hAnsiTheme="minorHAnsi"/>
            <w:b w:val="0"/>
            <w:noProof/>
            <w:sz w:val="24"/>
            <w:lang w:val="en-SE" w:eastAsia="en-SE"/>
          </w:rPr>
          <w:tab/>
        </w:r>
        <w:r w:rsidR="000576BF" w:rsidRPr="00850A92">
          <w:rPr>
            <w:rStyle w:val="Hyperlink"/>
            <w:noProof/>
          </w:rPr>
          <w:t>When the emergency area description requires more complex shapes, multiple Waring Area Coordinates segments may be needed, potentially increasing the delay in delivering the emergency notification.</w:t>
        </w:r>
      </w:hyperlink>
    </w:p>
    <w:p w14:paraId="5E21BD66" w14:textId="73995E98"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00E9B22" w14:textId="41072C8D" w:rsidR="000576BF"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89815465" w:history="1">
        <w:r w:rsidR="000576BF" w:rsidRPr="00E902AB">
          <w:rPr>
            <w:rStyle w:val="Hyperlink"/>
            <w:noProof/>
          </w:rPr>
          <w:t>Proposal 1</w:t>
        </w:r>
        <w:r w:rsidR="000576BF">
          <w:rPr>
            <w:rFonts w:asciiTheme="minorHAnsi" w:hAnsiTheme="minorHAnsi"/>
            <w:b w:val="0"/>
            <w:noProof/>
            <w:sz w:val="24"/>
            <w:lang w:val="en-SE" w:eastAsia="en-SE"/>
          </w:rPr>
          <w:tab/>
        </w:r>
        <w:r w:rsidR="000576BF" w:rsidRPr="00E902AB">
          <w:rPr>
            <w:rStyle w:val="Hyperlink"/>
            <w:noProof/>
          </w:rPr>
          <w:t>Investigate methods to improve the reception of PWS messages for NB- NTN UEs in challenging scenarios (e.g., eDRX).</w:t>
        </w:r>
      </w:hyperlink>
    </w:p>
    <w:p w14:paraId="7B625053" w14:textId="2E26253D" w:rsidR="000576BF" w:rsidRDefault="00B0371B">
      <w:pPr>
        <w:pStyle w:val="TableofFigures"/>
        <w:tabs>
          <w:tab w:val="right" w:leader="dot" w:pos="9629"/>
        </w:tabs>
        <w:rPr>
          <w:rFonts w:asciiTheme="minorHAnsi" w:hAnsiTheme="minorHAnsi"/>
          <w:b w:val="0"/>
          <w:noProof/>
          <w:sz w:val="24"/>
          <w:lang w:val="en-SE" w:eastAsia="en-SE"/>
        </w:rPr>
      </w:pPr>
      <w:hyperlink w:anchor="_Toc189815466" w:history="1">
        <w:r w:rsidR="000576BF" w:rsidRPr="00E902AB">
          <w:rPr>
            <w:rStyle w:val="Hyperlink"/>
            <w:noProof/>
          </w:rPr>
          <w:t>Proposal 2</w:t>
        </w:r>
        <w:r w:rsidR="000576BF">
          <w:rPr>
            <w:rFonts w:asciiTheme="minorHAnsi" w:hAnsiTheme="minorHAnsi"/>
            <w:b w:val="0"/>
            <w:noProof/>
            <w:sz w:val="24"/>
            <w:lang w:val="en-SE" w:eastAsia="en-SE"/>
          </w:rPr>
          <w:tab/>
        </w:r>
        <w:r w:rsidR="000576BF" w:rsidRPr="00E902AB">
          <w:rPr>
            <w:rStyle w:val="Hyperlink"/>
            <w:noProof/>
          </w:rPr>
          <w:t>Allow a UE to indicate its interest in PWS services to the network.</w:t>
        </w:r>
      </w:hyperlink>
    </w:p>
    <w:p w14:paraId="05B06C6D" w14:textId="33812183" w:rsidR="000576BF" w:rsidRDefault="00B0371B">
      <w:pPr>
        <w:pStyle w:val="TableofFigures"/>
        <w:tabs>
          <w:tab w:val="right" w:leader="dot" w:pos="9629"/>
        </w:tabs>
        <w:rPr>
          <w:rFonts w:asciiTheme="minorHAnsi" w:hAnsiTheme="minorHAnsi"/>
          <w:b w:val="0"/>
          <w:noProof/>
          <w:sz w:val="24"/>
          <w:lang w:val="en-SE" w:eastAsia="en-SE"/>
        </w:rPr>
      </w:pPr>
      <w:hyperlink w:anchor="_Toc189815467" w:history="1">
        <w:r w:rsidR="000576BF" w:rsidRPr="00E902AB">
          <w:rPr>
            <w:rStyle w:val="Hyperlink"/>
            <w:noProof/>
          </w:rPr>
          <w:t>Proposal 3</w:t>
        </w:r>
        <w:r w:rsidR="000576BF">
          <w:rPr>
            <w:rFonts w:asciiTheme="minorHAnsi" w:hAnsiTheme="minorHAnsi"/>
            <w:b w:val="0"/>
            <w:noProof/>
            <w:sz w:val="24"/>
            <w:lang w:val="en-SE" w:eastAsia="en-SE"/>
          </w:rPr>
          <w:tab/>
        </w:r>
        <w:r w:rsidR="000576BF" w:rsidRPr="00E902AB">
          <w:rPr>
            <w:rStyle w:val="Hyperlink"/>
            <w:noProof/>
          </w:rPr>
          <w:t>RAN2 studies ways for allowing an NB-IoT UE to skip SIB1-NB acquisition to speed up the delivery of the ETWS primary notification.</w:t>
        </w:r>
      </w:hyperlink>
    </w:p>
    <w:p w14:paraId="5C3C5734" w14:textId="2C988962" w:rsidR="000576BF" w:rsidRDefault="00B0371B">
      <w:pPr>
        <w:pStyle w:val="TableofFigures"/>
        <w:tabs>
          <w:tab w:val="right" w:leader="dot" w:pos="9629"/>
        </w:tabs>
        <w:rPr>
          <w:rFonts w:asciiTheme="minorHAnsi" w:hAnsiTheme="minorHAnsi"/>
          <w:b w:val="0"/>
          <w:noProof/>
          <w:sz w:val="24"/>
          <w:lang w:val="en-SE" w:eastAsia="en-SE"/>
        </w:rPr>
      </w:pPr>
      <w:hyperlink w:anchor="_Toc189815468" w:history="1">
        <w:r w:rsidR="000576BF" w:rsidRPr="00E902AB">
          <w:rPr>
            <w:rStyle w:val="Hyperlink"/>
            <w:noProof/>
          </w:rPr>
          <w:t>Proposal 4</w:t>
        </w:r>
        <w:r w:rsidR="000576BF">
          <w:rPr>
            <w:rFonts w:asciiTheme="minorHAnsi" w:hAnsiTheme="minorHAnsi"/>
            <w:b w:val="0"/>
            <w:noProof/>
            <w:sz w:val="24"/>
            <w:lang w:val="en-SE" w:eastAsia="en-SE"/>
          </w:rPr>
          <w:tab/>
        </w:r>
        <w:r w:rsidR="000576BF" w:rsidRPr="00E902AB">
          <w:rPr>
            <w:rStyle w:val="Hyperlink"/>
            <w:noProof/>
          </w:rPr>
          <w:t>Introduce geographic information in ETWS notifications for geo-fencing in NTN cells.</w:t>
        </w:r>
      </w:hyperlink>
    </w:p>
    <w:p w14:paraId="11EA5C48" w14:textId="62F84FBD" w:rsidR="000576BF" w:rsidRDefault="00B0371B">
      <w:pPr>
        <w:pStyle w:val="TableofFigures"/>
        <w:tabs>
          <w:tab w:val="right" w:leader="dot" w:pos="9629"/>
        </w:tabs>
        <w:rPr>
          <w:rFonts w:asciiTheme="minorHAnsi" w:hAnsiTheme="minorHAnsi"/>
          <w:b w:val="0"/>
          <w:noProof/>
          <w:sz w:val="24"/>
          <w:lang w:val="en-SE" w:eastAsia="en-SE"/>
        </w:rPr>
      </w:pPr>
      <w:hyperlink w:anchor="_Toc189815469" w:history="1">
        <w:r w:rsidR="000576BF" w:rsidRPr="00E902AB">
          <w:rPr>
            <w:rStyle w:val="Hyperlink"/>
            <w:noProof/>
          </w:rPr>
          <w:t>Proposal 5</w:t>
        </w:r>
        <w:r w:rsidR="000576BF">
          <w:rPr>
            <w:rFonts w:asciiTheme="minorHAnsi" w:hAnsiTheme="minorHAnsi"/>
            <w:b w:val="0"/>
            <w:noProof/>
            <w:sz w:val="24"/>
            <w:lang w:val="en-SE" w:eastAsia="en-SE"/>
          </w:rPr>
          <w:tab/>
        </w:r>
        <w:r w:rsidR="000576BF" w:rsidRPr="00E902AB">
          <w:rPr>
            <w:rStyle w:val="Hyperlink"/>
            <w:noProof/>
          </w:rPr>
          <w:t>Introduce the Warning Area Coordinates IE for ETWS to describe an emergency area in system information.</w:t>
        </w:r>
      </w:hyperlink>
    </w:p>
    <w:p w14:paraId="66E2E955" w14:textId="0EF9F6C3" w:rsidR="000576BF" w:rsidRDefault="00B0371B">
      <w:pPr>
        <w:pStyle w:val="TableofFigures"/>
        <w:tabs>
          <w:tab w:val="right" w:leader="dot" w:pos="9629"/>
        </w:tabs>
        <w:rPr>
          <w:rFonts w:asciiTheme="minorHAnsi" w:hAnsiTheme="minorHAnsi"/>
          <w:b w:val="0"/>
          <w:noProof/>
          <w:sz w:val="24"/>
          <w:lang w:val="en-SE" w:eastAsia="en-SE"/>
        </w:rPr>
      </w:pPr>
      <w:hyperlink w:anchor="_Toc189815470" w:history="1">
        <w:r w:rsidR="000576BF" w:rsidRPr="00E902AB">
          <w:rPr>
            <w:rStyle w:val="Hyperlink"/>
            <w:noProof/>
          </w:rPr>
          <w:t>Proposal 6</w:t>
        </w:r>
        <w:r w:rsidR="000576BF">
          <w:rPr>
            <w:rFonts w:asciiTheme="minorHAnsi" w:hAnsiTheme="minorHAnsi"/>
            <w:b w:val="0"/>
            <w:noProof/>
            <w:sz w:val="24"/>
            <w:lang w:val="en-SE" w:eastAsia="en-SE"/>
          </w:rPr>
          <w:tab/>
        </w:r>
        <w:r w:rsidR="000576BF" w:rsidRPr="00E902AB">
          <w:rPr>
            <w:rStyle w:val="Hyperlink"/>
            <w:noProof/>
          </w:rPr>
          <w:t>Introduce the Warning Area Coordinates IE to existing ETWS SIBs, i.e., SIB10/11 (LTE) and SIB6/7 (NR).</w:t>
        </w:r>
      </w:hyperlink>
    </w:p>
    <w:p w14:paraId="2A1E3E0B" w14:textId="07646C50" w:rsidR="000576BF" w:rsidRDefault="00B0371B">
      <w:pPr>
        <w:pStyle w:val="TableofFigures"/>
        <w:tabs>
          <w:tab w:val="right" w:leader="dot" w:pos="9629"/>
        </w:tabs>
        <w:rPr>
          <w:rFonts w:asciiTheme="minorHAnsi" w:hAnsiTheme="minorHAnsi"/>
          <w:b w:val="0"/>
          <w:noProof/>
          <w:sz w:val="24"/>
          <w:lang w:val="en-SE" w:eastAsia="en-SE"/>
        </w:rPr>
      </w:pPr>
      <w:hyperlink w:anchor="_Toc189815471" w:history="1">
        <w:r w:rsidR="000576BF" w:rsidRPr="00E902AB">
          <w:rPr>
            <w:rStyle w:val="Hyperlink"/>
            <w:noProof/>
          </w:rPr>
          <w:t>Proposal 7</w:t>
        </w:r>
        <w:r w:rsidR="000576BF">
          <w:rPr>
            <w:rFonts w:asciiTheme="minorHAnsi" w:hAnsiTheme="minorHAnsi"/>
            <w:b w:val="0"/>
            <w:noProof/>
            <w:sz w:val="24"/>
            <w:lang w:val="en-SE" w:eastAsia="en-SE"/>
          </w:rPr>
          <w:tab/>
        </w:r>
        <w:r w:rsidR="000576BF" w:rsidRPr="00E902AB">
          <w:rPr>
            <w:rStyle w:val="Hyperlink"/>
            <w:noProof/>
          </w:rPr>
          <w:t>For complex emergency area descriptions, RAN2 should consider introducing a new SIB with pre-configured emergency areas.</w:t>
        </w:r>
      </w:hyperlink>
    </w:p>
    <w:p w14:paraId="653EEF81" w14:textId="208995EE" w:rsidR="000576BF" w:rsidRDefault="00B0371B">
      <w:pPr>
        <w:pStyle w:val="TableofFigures"/>
        <w:tabs>
          <w:tab w:val="right" w:leader="dot" w:pos="9629"/>
        </w:tabs>
        <w:rPr>
          <w:rFonts w:asciiTheme="minorHAnsi" w:hAnsiTheme="minorHAnsi"/>
          <w:b w:val="0"/>
          <w:noProof/>
          <w:sz w:val="24"/>
          <w:lang w:val="en-SE" w:eastAsia="en-SE"/>
        </w:rPr>
      </w:pPr>
      <w:hyperlink w:anchor="_Toc189815472" w:history="1">
        <w:r w:rsidR="000576BF" w:rsidRPr="00E902AB">
          <w:rPr>
            <w:rStyle w:val="Hyperlink"/>
            <w:noProof/>
          </w:rPr>
          <w:t>Proposal 8</w:t>
        </w:r>
        <w:r w:rsidR="000576BF">
          <w:rPr>
            <w:rFonts w:asciiTheme="minorHAnsi" w:hAnsiTheme="minorHAnsi"/>
            <w:b w:val="0"/>
            <w:noProof/>
            <w:sz w:val="24"/>
            <w:lang w:val="en-SE" w:eastAsia="en-SE"/>
          </w:rPr>
          <w:tab/>
        </w:r>
        <w:r w:rsidR="000576BF" w:rsidRPr="00E902AB">
          <w:rPr>
            <w:rStyle w:val="Hyperlink"/>
            <w:noProof/>
          </w:rPr>
          <w:t>RAN2 to discuss the feasibility of enabling the reception of PWS during initial access.</w:t>
        </w:r>
      </w:hyperlink>
    </w:p>
    <w:p w14:paraId="53922BF6" w14:textId="3A771AF4" w:rsidR="009A6EB8" w:rsidRDefault="006E1C82" w:rsidP="00AB030D">
      <w:pPr>
        <w:pStyle w:val="BodyText"/>
        <w:rPr>
          <w:b/>
        </w:rPr>
      </w:pPr>
      <w:r>
        <w:rPr>
          <w:b/>
        </w:rPr>
        <w:fldChar w:fldCharType="end"/>
      </w:r>
    </w:p>
    <w:p w14:paraId="67FC73F3" w14:textId="2F13EFCF" w:rsidR="00C83DB7" w:rsidRDefault="00C83DB7">
      <w:pPr>
        <w:widowControl/>
        <w:spacing w:after="0" w:line="240" w:lineRule="auto"/>
        <w:jc w:val="left"/>
        <w:rPr>
          <w:b/>
        </w:rPr>
      </w:pPr>
      <w:r>
        <w:rPr>
          <w:b/>
        </w:rPr>
        <w:br w:type="page"/>
      </w:r>
    </w:p>
    <w:p w14:paraId="29AD60D9" w14:textId="771EB580" w:rsidR="00F507D1" w:rsidRPr="00CE0424" w:rsidRDefault="005E7605" w:rsidP="00CE0424">
      <w:pPr>
        <w:pStyle w:val="Heading1"/>
      </w:pPr>
      <w:bookmarkStart w:id="22" w:name="_In-sequence_SDU_delivery"/>
      <w:bookmarkEnd w:id="22"/>
      <w:r>
        <w:t>4</w:t>
      </w:r>
      <w:r>
        <w:tab/>
      </w:r>
      <w:r w:rsidR="00F507D1" w:rsidRPr="00CE0424">
        <w:t>References</w:t>
      </w:r>
    </w:p>
    <w:p w14:paraId="7D23A421" w14:textId="29307517" w:rsidR="00E942E6" w:rsidRDefault="00E942E6" w:rsidP="00CE0424">
      <w:pPr>
        <w:pStyle w:val="Reference"/>
        <w:spacing w:line="259" w:lineRule="auto"/>
      </w:pPr>
      <w:bookmarkStart w:id="23" w:name="_Ref178253188"/>
      <w:r>
        <w:t>RP-2423</w:t>
      </w:r>
      <w:r w:rsidR="000460D3">
        <w:t>97</w:t>
      </w:r>
      <w:r>
        <w:t>,</w:t>
      </w:r>
      <w:r w:rsidR="000460D3">
        <w:t xml:space="preserve"> </w:t>
      </w:r>
      <w:bookmarkStart w:id="24" w:name="OLE_LINK12"/>
      <w:r w:rsidR="000460D3" w:rsidRPr="00D02C81">
        <w:t xml:space="preserve">Revised WID on </w:t>
      </w:r>
      <w:bookmarkStart w:id="25" w:name="OLE_LINK17"/>
      <w:r w:rsidR="000460D3" w:rsidRPr="00D02C81">
        <w:t>Non-Terrestrial Networks (NTN) for Internet of Things (IoT) Phase 3</w:t>
      </w:r>
      <w:bookmarkEnd w:id="24"/>
      <w:bookmarkEnd w:id="25"/>
      <w:r w:rsidR="00D02C81">
        <w:t>, RAN#105, Sep. 2024.</w:t>
      </w:r>
      <w:bookmarkEnd w:id="23"/>
    </w:p>
    <w:p w14:paraId="3DCFB382" w14:textId="67649E5F" w:rsidR="00E06345" w:rsidRDefault="00E06345" w:rsidP="00CE0424">
      <w:pPr>
        <w:pStyle w:val="Reference"/>
        <w:spacing w:line="259" w:lineRule="auto"/>
      </w:pPr>
      <w:r w:rsidRPr="00E06345">
        <w:t>R2-1910428, Ericsson, ETWS/CMAS notification delivery in connected mode for non-BL UEs in CE, RAN2#107, Czech Republic</w:t>
      </w:r>
      <w:r>
        <w:t xml:space="preserve">, </w:t>
      </w:r>
      <w:r w:rsidRPr="00E06345">
        <w:t>May 2019</w:t>
      </w:r>
      <w:r>
        <w:t>.</w:t>
      </w:r>
    </w:p>
    <w:p w14:paraId="3836DA30" w14:textId="0C34A9F2" w:rsidR="00A537B4" w:rsidRDefault="00A537B4" w:rsidP="00CE0424">
      <w:pPr>
        <w:pStyle w:val="Reference"/>
        <w:spacing w:line="259" w:lineRule="auto"/>
      </w:pPr>
      <w:r w:rsidRPr="00674865">
        <w:t>R4-1609680</w:t>
      </w:r>
      <w:r>
        <w:t xml:space="preserve">, Ericsson, </w:t>
      </w:r>
      <w:r w:rsidRPr="00EE0768">
        <w:t>Simulation result of MIB-NB/SIB1-NB/SIB2-NB acquisition time</w:t>
      </w:r>
      <w:r>
        <w:t xml:space="preserve">, RAN4#81, </w:t>
      </w:r>
      <w:r w:rsidRPr="00F17186">
        <w:t>USA, November, 2016</w:t>
      </w:r>
      <w:r>
        <w:t>.</w:t>
      </w:r>
    </w:p>
    <w:p w14:paraId="1E81DEE1" w14:textId="5EEA96B4" w:rsidR="00FB73EE" w:rsidRDefault="00B0371B" w:rsidP="00FB73EE">
      <w:pPr>
        <w:pStyle w:val="Reference"/>
      </w:pPr>
      <w:hyperlink r:id="rId11" w:history="1">
        <w:r w:rsidR="00FB73EE" w:rsidRPr="00E415C7">
          <w:rPr>
            <w:rStyle w:val="Hyperlink"/>
          </w:rPr>
          <w:t>https://samsungmagazine.eu/en/2024/04/19/samsung-oficialne-predstavil-svuj-prvni-5g-modem-s-obousmernym-satelitnim-pripojenim/</w:t>
        </w:r>
      </w:hyperlink>
    </w:p>
    <w:p w14:paraId="71A490F0" w14:textId="772A9F7C" w:rsidR="00317E9B" w:rsidRDefault="00317E9B" w:rsidP="00317E9B">
      <w:pPr>
        <w:pStyle w:val="Reference"/>
      </w:pPr>
      <w:r w:rsidRPr="00317E9B">
        <w:t>LS S1-244057/R2-2409243 on PWS support for NB-IoT NTN</w:t>
      </w:r>
      <w:r>
        <w:t xml:space="preserve">, </w:t>
      </w:r>
      <w:r w:rsidRPr="00317E9B">
        <w:t>Novamint, SA1#108, Orlando, USA, November 2024.</w:t>
      </w:r>
    </w:p>
    <w:p w14:paraId="54F45309" w14:textId="60F3522E" w:rsidR="00AD2795" w:rsidRDefault="00AD2795" w:rsidP="00CE0424">
      <w:pPr>
        <w:pStyle w:val="Reference"/>
        <w:spacing w:line="259" w:lineRule="auto"/>
      </w:pPr>
      <w:r w:rsidRPr="00AD2795">
        <w:t>S1-244756</w:t>
      </w:r>
      <w:r w:rsidR="0011339C">
        <w:t xml:space="preserve">, PWS </w:t>
      </w:r>
      <w:r w:rsidR="00365F70">
        <w:t xml:space="preserve">for IoT NTN, </w:t>
      </w:r>
      <w:r w:rsidR="00365F70" w:rsidRPr="00365F70">
        <w:t>Novamint, Qualcomm, SyncTechno Inc., InterDigital</w:t>
      </w:r>
      <w:r w:rsidR="00365F70">
        <w:t xml:space="preserve">, </w:t>
      </w:r>
      <w:r w:rsidR="000B029C">
        <w:t xml:space="preserve">SA1#108, Orlando, USA, </w:t>
      </w:r>
      <w:r w:rsidR="001972CA">
        <w:t>November 2024.</w:t>
      </w:r>
    </w:p>
    <w:p w14:paraId="72EDB7BE" w14:textId="17BD51B5" w:rsidR="009D7572" w:rsidRDefault="009D7572" w:rsidP="00CE0424">
      <w:pPr>
        <w:pStyle w:val="Reference"/>
        <w:spacing w:line="259" w:lineRule="auto"/>
      </w:pPr>
      <w:r w:rsidRPr="00B61EEA">
        <w:t>ATIS</w:t>
      </w:r>
      <w:r>
        <w:t>-</w:t>
      </w:r>
      <w:r w:rsidRPr="00B61EEA">
        <w:t>0700041</w:t>
      </w:r>
      <w:r w:rsidR="00C96669">
        <w:t xml:space="preserve">, </w:t>
      </w:r>
      <w:r w:rsidR="00C96669" w:rsidRPr="00C96669">
        <w:t>Wireless Emergency Alerts (WEA) 3.0: Device-Based Geo-Fencing</w:t>
      </w:r>
      <w:r w:rsidR="00C96669">
        <w:t>.</w:t>
      </w:r>
    </w:p>
    <w:p w14:paraId="26A209B0" w14:textId="67A23BB7" w:rsidR="000B22D3" w:rsidRDefault="00AA5D3E" w:rsidP="00CE0424">
      <w:pPr>
        <w:pStyle w:val="Reference"/>
        <w:spacing w:line="259" w:lineRule="auto"/>
      </w:pPr>
      <w:r w:rsidRPr="00AA5D3E">
        <w:t>R2-2411194</w:t>
      </w:r>
      <w:r>
        <w:t xml:space="preserve">, </w:t>
      </w:r>
      <w:r w:rsidR="00CC6899" w:rsidRPr="00CC6899">
        <w:t>LS on PWS reception in RRC_CONNECTED</w:t>
      </w:r>
      <w:r w:rsidR="00CC6899">
        <w:t xml:space="preserve">, </w:t>
      </w:r>
      <w:r w:rsidR="00521A2E" w:rsidRPr="00521A2E">
        <w:t>RAN</w:t>
      </w:r>
      <w:r w:rsidR="00521A2E">
        <w:t>2</w:t>
      </w:r>
      <w:r w:rsidR="00521A2E" w:rsidRPr="00521A2E">
        <w:t>#1</w:t>
      </w:r>
      <w:r w:rsidR="00521A2E">
        <w:t>28</w:t>
      </w:r>
      <w:r w:rsidR="00521A2E" w:rsidRPr="00521A2E">
        <w:t xml:space="preserve">, </w:t>
      </w:r>
      <w:r w:rsidR="00392DD0">
        <w:t>Nov</w:t>
      </w:r>
      <w:r w:rsidR="00521A2E" w:rsidRPr="00521A2E">
        <w:t>. 2024</w:t>
      </w:r>
      <w:r w:rsidR="007D5FE9">
        <w:t xml:space="preserve"> </w:t>
      </w:r>
    </w:p>
    <w:p w14:paraId="2C855925" w14:textId="6C8B2B4C" w:rsidR="00E17CC5" w:rsidRPr="00CE0424" w:rsidRDefault="00E17CC5" w:rsidP="007E237B">
      <w:pPr>
        <w:spacing w:after="0"/>
      </w:pPr>
    </w:p>
    <w:sectPr w:rsidR="00E17CC5"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84EA9" w14:textId="77777777" w:rsidR="0034574A" w:rsidRDefault="0034574A">
      <w:r>
        <w:separator/>
      </w:r>
    </w:p>
  </w:endnote>
  <w:endnote w:type="continuationSeparator" w:id="0">
    <w:p w14:paraId="4AC97F30" w14:textId="77777777" w:rsidR="0034574A" w:rsidRDefault="0034574A">
      <w:r>
        <w:continuationSeparator/>
      </w:r>
    </w:p>
  </w:endnote>
  <w:endnote w:type="continuationNotice" w:id="1">
    <w:p w14:paraId="2521C0AD" w14:textId="77777777" w:rsidR="0034574A" w:rsidRDefault="00345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6B29" w14:textId="77777777" w:rsidR="0034574A" w:rsidRDefault="0034574A">
      <w:r>
        <w:separator/>
      </w:r>
    </w:p>
  </w:footnote>
  <w:footnote w:type="continuationSeparator" w:id="0">
    <w:p w14:paraId="1F951524" w14:textId="77777777" w:rsidR="0034574A" w:rsidRDefault="0034574A">
      <w:r>
        <w:continuationSeparator/>
      </w:r>
    </w:p>
  </w:footnote>
  <w:footnote w:type="continuationNotice" w:id="1">
    <w:p w14:paraId="29C777C2" w14:textId="77777777" w:rsidR="0034574A" w:rsidRDefault="00345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9"/>
  </w:num>
  <w:num w:numId="2" w16cid:durableId="149030463">
    <w:abstractNumId w:val="8"/>
  </w:num>
  <w:num w:numId="3" w16cid:durableId="1774858864">
    <w:abstractNumId w:val="0"/>
  </w:num>
  <w:num w:numId="4" w16cid:durableId="1237780611">
    <w:abstractNumId w:val="11"/>
  </w:num>
  <w:num w:numId="5" w16cid:durableId="1461000268">
    <w:abstractNumId w:val="13"/>
  </w:num>
  <w:num w:numId="6" w16cid:durableId="2068138227">
    <w:abstractNumId w:val="3"/>
  </w:num>
  <w:num w:numId="7" w16cid:durableId="458114767">
    <w:abstractNumId w:val="4"/>
  </w:num>
  <w:num w:numId="8" w16cid:durableId="995108944">
    <w:abstractNumId w:val="1"/>
  </w:num>
  <w:num w:numId="9" w16cid:durableId="822239829">
    <w:abstractNumId w:val="18"/>
  </w:num>
  <w:num w:numId="10" w16cid:durableId="976183084">
    <w:abstractNumId w:val="7"/>
  </w:num>
  <w:num w:numId="11" w16cid:durableId="1374117700">
    <w:abstractNumId w:val="15"/>
  </w:num>
  <w:num w:numId="12" w16cid:durableId="5834199">
    <w:abstractNumId w:val="16"/>
  </w:num>
  <w:num w:numId="13" w16cid:durableId="1374235873">
    <w:abstractNumId w:val="12"/>
  </w:num>
  <w:num w:numId="14" w16cid:durableId="1674988996">
    <w:abstractNumId w:val="5"/>
  </w:num>
  <w:num w:numId="15" w16cid:durableId="1531382257">
    <w:abstractNumId w:val="2"/>
  </w:num>
  <w:num w:numId="16" w16cid:durableId="910846065">
    <w:abstractNumId w:val="17"/>
  </w:num>
  <w:num w:numId="17" w16cid:durableId="1944343573">
    <w:abstractNumId w:val="14"/>
  </w:num>
  <w:num w:numId="18" w16cid:durableId="1463575834">
    <w:abstractNumId w:val="10"/>
  </w:num>
  <w:num w:numId="19" w16cid:durableId="1794248053">
    <w:abstractNumId w:val="8"/>
  </w:num>
  <w:num w:numId="20" w16cid:durableId="841164011">
    <w:abstractNumId w:val="8"/>
  </w:num>
  <w:num w:numId="21" w16cid:durableId="2137022991">
    <w:abstractNumId w:val="8"/>
  </w:num>
  <w:num w:numId="22" w16cid:durableId="303123984">
    <w:abstractNumId w:val="8"/>
  </w:num>
  <w:num w:numId="23" w16cid:durableId="117803493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AF2"/>
    <w:rsid w:val="00011B28"/>
    <w:rsid w:val="00011F32"/>
    <w:rsid w:val="000127F5"/>
    <w:rsid w:val="00012912"/>
    <w:rsid w:val="000136C7"/>
    <w:rsid w:val="00013A79"/>
    <w:rsid w:val="000153AB"/>
    <w:rsid w:val="00015D15"/>
    <w:rsid w:val="000207F0"/>
    <w:rsid w:val="00020D9D"/>
    <w:rsid w:val="000215B7"/>
    <w:rsid w:val="000219E4"/>
    <w:rsid w:val="00022985"/>
    <w:rsid w:val="00022A9D"/>
    <w:rsid w:val="00022E8C"/>
    <w:rsid w:val="00022F96"/>
    <w:rsid w:val="00023254"/>
    <w:rsid w:val="00023592"/>
    <w:rsid w:val="00023D0B"/>
    <w:rsid w:val="0002564D"/>
    <w:rsid w:val="00025ECA"/>
    <w:rsid w:val="000266F2"/>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BB7"/>
    <w:rsid w:val="000422E2"/>
    <w:rsid w:val="00042573"/>
    <w:rsid w:val="00042608"/>
    <w:rsid w:val="00042F22"/>
    <w:rsid w:val="00043085"/>
    <w:rsid w:val="0004365B"/>
    <w:rsid w:val="000444EF"/>
    <w:rsid w:val="0004457A"/>
    <w:rsid w:val="0004474C"/>
    <w:rsid w:val="0004506B"/>
    <w:rsid w:val="00045082"/>
    <w:rsid w:val="000453AA"/>
    <w:rsid w:val="00045C6A"/>
    <w:rsid w:val="000460D3"/>
    <w:rsid w:val="00046F3E"/>
    <w:rsid w:val="00047315"/>
    <w:rsid w:val="00047932"/>
    <w:rsid w:val="00047F82"/>
    <w:rsid w:val="000501E4"/>
    <w:rsid w:val="000515A5"/>
    <w:rsid w:val="00051BFC"/>
    <w:rsid w:val="0005240F"/>
    <w:rsid w:val="00052A07"/>
    <w:rsid w:val="00052C12"/>
    <w:rsid w:val="000534E3"/>
    <w:rsid w:val="00053AD6"/>
    <w:rsid w:val="000551AB"/>
    <w:rsid w:val="000556B0"/>
    <w:rsid w:val="0005606A"/>
    <w:rsid w:val="00057117"/>
    <w:rsid w:val="000576BF"/>
    <w:rsid w:val="000616E7"/>
    <w:rsid w:val="000617C5"/>
    <w:rsid w:val="00063FA6"/>
    <w:rsid w:val="0006487E"/>
    <w:rsid w:val="00065C68"/>
    <w:rsid w:val="00065D63"/>
    <w:rsid w:val="00065E1A"/>
    <w:rsid w:val="0006617A"/>
    <w:rsid w:val="000669D0"/>
    <w:rsid w:val="00070697"/>
    <w:rsid w:val="0007294A"/>
    <w:rsid w:val="00074625"/>
    <w:rsid w:val="000746E5"/>
    <w:rsid w:val="00074C85"/>
    <w:rsid w:val="00074FC0"/>
    <w:rsid w:val="0007522A"/>
    <w:rsid w:val="0007549A"/>
    <w:rsid w:val="00075C93"/>
    <w:rsid w:val="00076E16"/>
    <w:rsid w:val="00077E5F"/>
    <w:rsid w:val="0008036A"/>
    <w:rsid w:val="00080F4A"/>
    <w:rsid w:val="00081AE6"/>
    <w:rsid w:val="00081CF7"/>
    <w:rsid w:val="000820C9"/>
    <w:rsid w:val="00082E62"/>
    <w:rsid w:val="000847D5"/>
    <w:rsid w:val="00084AB1"/>
    <w:rsid w:val="000855EB"/>
    <w:rsid w:val="00085B52"/>
    <w:rsid w:val="00085F3A"/>
    <w:rsid w:val="000861B0"/>
    <w:rsid w:val="000866F2"/>
    <w:rsid w:val="000870FD"/>
    <w:rsid w:val="00087417"/>
    <w:rsid w:val="0009009F"/>
    <w:rsid w:val="00091557"/>
    <w:rsid w:val="000915C2"/>
    <w:rsid w:val="000924C1"/>
    <w:rsid w:val="000924F0"/>
    <w:rsid w:val="0009265D"/>
    <w:rsid w:val="00092BD2"/>
    <w:rsid w:val="00092DE5"/>
    <w:rsid w:val="00093474"/>
    <w:rsid w:val="00093F7F"/>
    <w:rsid w:val="00094D68"/>
    <w:rsid w:val="00094EF6"/>
    <w:rsid w:val="0009510F"/>
    <w:rsid w:val="00096478"/>
    <w:rsid w:val="00096EF0"/>
    <w:rsid w:val="000A1398"/>
    <w:rsid w:val="000A1B7B"/>
    <w:rsid w:val="000A1BC3"/>
    <w:rsid w:val="000A273B"/>
    <w:rsid w:val="000A2C70"/>
    <w:rsid w:val="000A37A0"/>
    <w:rsid w:val="000A447F"/>
    <w:rsid w:val="000A510D"/>
    <w:rsid w:val="000A56F2"/>
    <w:rsid w:val="000A5734"/>
    <w:rsid w:val="000A57AB"/>
    <w:rsid w:val="000A600C"/>
    <w:rsid w:val="000A61C4"/>
    <w:rsid w:val="000A6A3D"/>
    <w:rsid w:val="000A6CF5"/>
    <w:rsid w:val="000A6D1C"/>
    <w:rsid w:val="000A7D8C"/>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7514"/>
    <w:rsid w:val="000B7588"/>
    <w:rsid w:val="000C0091"/>
    <w:rsid w:val="000C0AE0"/>
    <w:rsid w:val="000C0D79"/>
    <w:rsid w:val="000C165A"/>
    <w:rsid w:val="000C1A4B"/>
    <w:rsid w:val="000C2E19"/>
    <w:rsid w:val="000C2FC6"/>
    <w:rsid w:val="000C34C9"/>
    <w:rsid w:val="000C3544"/>
    <w:rsid w:val="000C3CE6"/>
    <w:rsid w:val="000C4646"/>
    <w:rsid w:val="000C4BBE"/>
    <w:rsid w:val="000C514E"/>
    <w:rsid w:val="000C5BC3"/>
    <w:rsid w:val="000C5ECF"/>
    <w:rsid w:val="000C67E9"/>
    <w:rsid w:val="000D086A"/>
    <w:rsid w:val="000D08E7"/>
    <w:rsid w:val="000D0D07"/>
    <w:rsid w:val="000D1376"/>
    <w:rsid w:val="000D1F7C"/>
    <w:rsid w:val="000D31F3"/>
    <w:rsid w:val="000D426E"/>
    <w:rsid w:val="000D4480"/>
    <w:rsid w:val="000D4797"/>
    <w:rsid w:val="000D53EA"/>
    <w:rsid w:val="000D54DD"/>
    <w:rsid w:val="000D560D"/>
    <w:rsid w:val="000D675D"/>
    <w:rsid w:val="000D6A77"/>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E07"/>
    <w:rsid w:val="000F502C"/>
    <w:rsid w:val="000F5795"/>
    <w:rsid w:val="000F6DF3"/>
    <w:rsid w:val="000F6EF1"/>
    <w:rsid w:val="001005FF"/>
    <w:rsid w:val="00100CD0"/>
    <w:rsid w:val="00102EE3"/>
    <w:rsid w:val="0010301C"/>
    <w:rsid w:val="001031FC"/>
    <w:rsid w:val="0010333A"/>
    <w:rsid w:val="001041B6"/>
    <w:rsid w:val="00104FDD"/>
    <w:rsid w:val="00105DEA"/>
    <w:rsid w:val="001062FB"/>
    <w:rsid w:val="001063E6"/>
    <w:rsid w:val="00107D5C"/>
    <w:rsid w:val="00110555"/>
    <w:rsid w:val="00110643"/>
    <w:rsid w:val="00111467"/>
    <w:rsid w:val="0011339C"/>
    <w:rsid w:val="00113760"/>
    <w:rsid w:val="00113CF4"/>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377F"/>
    <w:rsid w:val="001242E8"/>
    <w:rsid w:val="00124314"/>
    <w:rsid w:val="001244FC"/>
    <w:rsid w:val="001246A2"/>
    <w:rsid w:val="00126B4A"/>
    <w:rsid w:val="00127845"/>
    <w:rsid w:val="00127E01"/>
    <w:rsid w:val="00130082"/>
    <w:rsid w:val="00130DDC"/>
    <w:rsid w:val="0013138B"/>
    <w:rsid w:val="00132A31"/>
    <w:rsid w:val="00132FD0"/>
    <w:rsid w:val="0013309F"/>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75A2"/>
    <w:rsid w:val="00147658"/>
    <w:rsid w:val="0015152D"/>
    <w:rsid w:val="00151938"/>
    <w:rsid w:val="00151E23"/>
    <w:rsid w:val="001526E0"/>
    <w:rsid w:val="00152AA4"/>
    <w:rsid w:val="00153B87"/>
    <w:rsid w:val="00154140"/>
    <w:rsid w:val="001551B5"/>
    <w:rsid w:val="001565D2"/>
    <w:rsid w:val="001567DF"/>
    <w:rsid w:val="00156D8F"/>
    <w:rsid w:val="00157A31"/>
    <w:rsid w:val="00160E85"/>
    <w:rsid w:val="0016110B"/>
    <w:rsid w:val="00161332"/>
    <w:rsid w:val="0016150D"/>
    <w:rsid w:val="0016254D"/>
    <w:rsid w:val="00165029"/>
    <w:rsid w:val="001659C1"/>
    <w:rsid w:val="00165A54"/>
    <w:rsid w:val="00166584"/>
    <w:rsid w:val="001667C0"/>
    <w:rsid w:val="00166A95"/>
    <w:rsid w:val="00167411"/>
    <w:rsid w:val="00167435"/>
    <w:rsid w:val="0016753B"/>
    <w:rsid w:val="00170721"/>
    <w:rsid w:val="00172BC0"/>
    <w:rsid w:val="0017396C"/>
    <w:rsid w:val="00173A8E"/>
    <w:rsid w:val="00173BB1"/>
    <w:rsid w:val="00174D41"/>
    <w:rsid w:val="0017502C"/>
    <w:rsid w:val="00175219"/>
    <w:rsid w:val="00175C1F"/>
    <w:rsid w:val="00175DB4"/>
    <w:rsid w:val="00176594"/>
    <w:rsid w:val="00176E46"/>
    <w:rsid w:val="0017716B"/>
    <w:rsid w:val="0018099F"/>
    <w:rsid w:val="0018143F"/>
    <w:rsid w:val="00181F57"/>
    <w:rsid w:val="00181FF8"/>
    <w:rsid w:val="00182B6D"/>
    <w:rsid w:val="00182D82"/>
    <w:rsid w:val="00182E09"/>
    <w:rsid w:val="00183ADC"/>
    <w:rsid w:val="00185A94"/>
    <w:rsid w:val="001868FB"/>
    <w:rsid w:val="00186B0E"/>
    <w:rsid w:val="00187C77"/>
    <w:rsid w:val="00187FAC"/>
    <w:rsid w:val="001907B7"/>
    <w:rsid w:val="00190A63"/>
    <w:rsid w:val="00190AC1"/>
    <w:rsid w:val="00190F81"/>
    <w:rsid w:val="001921FD"/>
    <w:rsid w:val="0019222A"/>
    <w:rsid w:val="001927BD"/>
    <w:rsid w:val="00192E93"/>
    <w:rsid w:val="0019341A"/>
    <w:rsid w:val="00193E76"/>
    <w:rsid w:val="001947E1"/>
    <w:rsid w:val="001953E5"/>
    <w:rsid w:val="001972CA"/>
    <w:rsid w:val="00197406"/>
    <w:rsid w:val="00197BF9"/>
    <w:rsid w:val="00197DF9"/>
    <w:rsid w:val="001A0591"/>
    <w:rsid w:val="001A1987"/>
    <w:rsid w:val="001A1C50"/>
    <w:rsid w:val="001A1FE0"/>
    <w:rsid w:val="001A227F"/>
    <w:rsid w:val="001A2564"/>
    <w:rsid w:val="001A3F9F"/>
    <w:rsid w:val="001A421F"/>
    <w:rsid w:val="001A463B"/>
    <w:rsid w:val="001A5C96"/>
    <w:rsid w:val="001A6173"/>
    <w:rsid w:val="001A6253"/>
    <w:rsid w:val="001A6CBA"/>
    <w:rsid w:val="001A6F2D"/>
    <w:rsid w:val="001A7AA9"/>
    <w:rsid w:val="001B0D97"/>
    <w:rsid w:val="001B0DA9"/>
    <w:rsid w:val="001B1317"/>
    <w:rsid w:val="001B2F03"/>
    <w:rsid w:val="001B2F91"/>
    <w:rsid w:val="001B3183"/>
    <w:rsid w:val="001B4799"/>
    <w:rsid w:val="001B5292"/>
    <w:rsid w:val="001B5A5D"/>
    <w:rsid w:val="001B73C6"/>
    <w:rsid w:val="001B757C"/>
    <w:rsid w:val="001B776B"/>
    <w:rsid w:val="001C02D8"/>
    <w:rsid w:val="001C0691"/>
    <w:rsid w:val="001C0B1D"/>
    <w:rsid w:val="001C0D17"/>
    <w:rsid w:val="001C1CE5"/>
    <w:rsid w:val="001C21B3"/>
    <w:rsid w:val="001C2A98"/>
    <w:rsid w:val="001C3D2A"/>
    <w:rsid w:val="001C5684"/>
    <w:rsid w:val="001C59D9"/>
    <w:rsid w:val="001C5A02"/>
    <w:rsid w:val="001C68BE"/>
    <w:rsid w:val="001C6BDC"/>
    <w:rsid w:val="001C7CCA"/>
    <w:rsid w:val="001D0303"/>
    <w:rsid w:val="001D067F"/>
    <w:rsid w:val="001D1891"/>
    <w:rsid w:val="001D1B38"/>
    <w:rsid w:val="001D36DE"/>
    <w:rsid w:val="001D51BA"/>
    <w:rsid w:val="001D53E7"/>
    <w:rsid w:val="001D6342"/>
    <w:rsid w:val="001D6D53"/>
    <w:rsid w:val="001D7517"/>
    <w:rsid w:val="001D75A6"/>
    <w:rsid w:val="001D77E7"/>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ED0"/>
    <w:rsid w:val="001F3916"/>
    <w:rsid w:val="001F4000"/>
    <w:rsid w:val="001F4341"/>
    <w:rsid w:val="001F4713"/>
    <w:rsid w:val="001F4D16"/>
    <w:rsid w:val="001F54C5"/>
    <w:rsid w:val="001F57D0"/>
    <w:rsid w:val="001F5C50"/>
    <w:rsid w:val="001F6152"/>
    <w:rsid w:val="001F662C"/>
    <w:rsid w:val="001F7074"/>
    <w:rsid w:val="001F7E8A"/>
    <w:rsid w:val="001F7FAE"/>
    <w:rsid w:val="00200490"/>
    <w:rsid w:val="00200807"/>
    <w:rsid w:val="00200D82"/>
    <w:rsid w:val="00201296"/>
    <w:rsid w:val="00201F3A"/>
    <w:rsid w:val="00203AC6"/>
    <w:rsid w:val="00203F96"/>
    <w:rsid w:val="0020413B"/>
    <w:rsid w:val="00204BAA"/>
    <w:rsid w:val="0020541D"/>
    <w:rsid w:val="00206073"/>
    <w:rsid w:val="002069B2"/>
    <w:rsid w:val="002070AF"/>
    <w:rsid w:val="00207FA3"/>
    <w:rsid w:val="0021026A"/>
    <w:rsid w:val="00210A61"/>
    <w:rsid w:val="00211022"/>
    <w:rsid w:val="002122E1"/>
    <w:rsid w:val="0021335F"/>
    <w:rsid w:val="00214DA8"/>
    <w:rsid w:val="00215423"/>
    <w:rsid w:val="00215852"/>
    <w:rsid w:val="002158FA"/>
    <w:rsid w:val="0021775C"/>
    <w:rsid w:val="0021781C"/>
    <w:rsid w:val="00220600"/>
    <w:rsid w:val="00221F1D"/>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30765"/>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D5A"/>
    <w:rsid w:val="00236D68"/>
    <w:rsid w:val="00237DFB"/>
    <w:rsid w:val="00237E98"/>
    <w:rsid w:val="00240806"/>
    <w:rsid w:val="002414EF"/>
    <w:rsid w:val="00241559"/>
    <w:rsid w:val="00242049"/>
    <w:rsid w:val="00242E1C"/>
    <w:rsid w:val="002435B3"/>
    <w:rsid w:val="002458EB"/>
    <w:rsid w:val="002464AF"/>
    <w:rsid w:val="00246999"/>
    <w:rsid w:val="00247722"/>
    <w:rsid w:val="00247ACD"/>
    <w:rsid w:val="00247B56"/>
    <w:rsid w:val="002500C8"/>
    <w:rsid w:val="0025024F"/>
    <w:rsid w:val="00250875"/>
    <w:rsid w:val="00251458"/>
    <w:rsid w:val="002515CA"/>
    <w:rsid w:val="00252071"/>
    <w:rsid w:val="00253B34"/>
    <w:rsid w:val="00253B87"/>
    <w:rsid w:val="00253FDE"/>
    <w:rsid w:val="00256A28"/>
    <w:rsid w:val="00257543"/>
    <w:rsid w:val="002600CA"/>
    <w:rsid w:val="00260470"/>
    <w:rsid w:val="00261463"/>
    <w:rsid w:val="002615E2"/>
    <w:rsid w:val="002617E7"/>
    <w:rsid w:val="0026198D"/>
    <w:rsid w:val="0026288E"/>
    <w:rsid w:val="00263899"/>
    <w:rsid w:val="00264228"/>
    <w:rsid w:val="00264334"/>
    <w:rsid w:val="0026469C"/>
    <w:rsid w:val="0026473E"/>
    <w:rsid w:val="00264DB4"/>
    <w:rsid w:val="00264E63"/>
    <w:rsid w:val="00265578"/>
    <w:rsid w:val="00266214"/>
    <w:rsid w:val="00266DEE"/>
    <w:rsid w:val="00267A66"/>
    <w:rsid w:val="00267C83"/>
    <w:rsid w:val="0027144F"/>
    <w:rsid w:val="00271813"/>
    <w:rsid w:val="00271BAD"/>
    <w:rsid w:val="00271F3A"/>
    <w:rsid w:val="00272790"/>
    <w:rsid w:val="002727A1"/>
    <w:rsid w:val="002728F7"/>
    <w:rsid w:val="00273278"/>
    <w:rsid w:val="002737F4"/>
    <w:rsid w:val="0027384C"/>
    <w:rsid w:val="00274ED1"/>
    <w:rsid w:val="00276A8E"/>
    <w:rsid w:val="00276E7D"/>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4561"/>
    <w:rsid w:val="002848AC"/>
    <w:rsid w:val="00285112"/>
    <w:rsid w:val="00285331"/>
    <w:rsid w:val="00286500"/>
    <w:rsid w:val="00286ACD"/>
    <w:rsid w:val="00286F59"/>
    <w:rsid w:val="00287838"/>
    <w:rsid w:val="002907B5"/>
    <w:rsid w:val="00290DA5"/>
    <w:rsid w:val="00291695"/>
    <w:rsid w:val="002917C7"/>
    <w:rsid w:val="00291F09"/>
    <w:rsid w:val="00292EB7"/>
    <w:rsid w:val="002931DA"/>
    <w:rsid w:val="00294EC2"/>
    <w:rsid w:val="00295699"/>
    <w:rsid w:val="00296227"/>
    <w:rsid w:val="00296617"/>
    <w:rsid w:val="0029669D"/>
    <w:rsid w:val="00296907"/>
    <w:rsid w:val="00296A68"/>
    <w:rsid w:val="00296F44"/>
    <w:rsid w:val="002976C3"/>
    <w:rsid w:val="0029777D"/>
    <w:rsid w:val="002A055E"/>
    <w:rsid w:val="002A091D"/>
    <w:rsid w:val="002A0D9B"/>
    <w:rsid w:val="002A1D4E"/>
    <w:rsid w:val="002A2869"/>
    <w:rsid w:val="002A2D02"/>
    <w:rsid w:val="002A4145"/>
    <w:rsid w:val="002A42CE"/>
    <w:rsid w:val="002A47BD"/>
    <w:rsid w:val="002A4937"/>
    <w:rsid w:val="002A4CD8"/>
    <w:rsid w:val="002A509F"/>
    <w:rsid w:val="002A5DE3"/>
    <w:rsid w:val="002A5E28"/>
    <w:rsid w:val="002A7591"/>
    <w:rsid w:val="002B0CA3"/>
    <w:rsid w:val="002B1CB1"/>
    <w:rsid w:val="002B24D6"/>
    <w:rsid w:val="002B4218"/>
    <w:rsid w:val="002B4454"/>
    <w:rsid w:val="002B4673"/>
    <w:rsid w:val="002B513F"/>
    <w:rsid w:val="002B629E"/>
    <w:rsid w:val="002C1FF1"/>
    <w:rsid w:val="002C2095"/>
    <w:rsid w:val="002C2E5A"/>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860"/>
    <w:rsid w:val="002D5B37"/>
    <w:rsid w:val="002D6015"/>
    <w:rsid w:val="002D6797"/>
    <w:rsid w:val="002D699C"/>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771"/>
    <w:rsid w:val="002F37A9"/>
    <w:rsid w:val="002F4B0D"/>
    <w:rsid w:val="002F5022"/>
    <w:rsid w:val="002F67AF"/>
    <w:rsid w:val="00300162"/>
    <w:rsid w:val="003002E6"/>
    <w:rsid w:val="0030035F"/>
    <w:rsid w:val="00301CE6"/>
    <w:rsid w:val="00301DEA"/>
    <w:rsid w:val="0030256B"/>
    <w:rsid w:val="00303881"/>
    <w:rsid w:val="00303B94"/>
    <w:rsid w:val="00303F25"/>
    <w:rsid w:val="00304504"/>
    <w:rsid w:val="0030501F"/>
    <w:rsid w:val="003061D5"/>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574A"/>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12AA"/>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4F0"/>
    <w:rsid w:val="0038296C"/>
    <w:rsid w:val="00382C69"/>
    <w:rsid w:val="00383352"/>
    <w:rsid w:val="003838CA"/>
    <w:rsid w:val="003843DC"/>
    <w:rsid w:val="00385BF0"/>
    <w:rsid w:val="0038618C"/>
    <w:rsid w:val="003878C9"/>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5B0A"/>
    <w:rsid w:val="003A5E9A"/>
    <w:rsid w:val="003A6BAC"/>
    <w:rsid w:val="003A70A4"/>
    <w:rsid w:val="003A78E3"/>
    <w:rsid w:val="003A7EF3"/>
    <w:rsid w:val="003B0B60"/>
    <w:rsid w:val="003B159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E2E"/>
    <w:rsid w:val="003E15FA"/>
    <w:rsid w:val="003E1E57"/>
    <w:rsid w:val="003E20E4"/>
    <w:rsid w:val="003E3193"/>
    <w:rsid w:val="003E3246"/>
    <w:rsid w:val="003E3307"/>
    <w:rsid w:val="003E5499"/>
    <w:rsid w:val="003E55E4"/>
    <w:rsid w:val="003E64F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561"/>
    <w:rsid w:val="003F66D7"/>
    <w:rsid w:val="003F6BBE"/>
    <w:rsid w:val="003F7418"/>
    <w:rsid w:val="003F7444"/>
    <w:rsid w:val="003F7D02"/>
    <w:rsid w:val="003F7F17"/>
    <w:rsid w:val="004000E8"/>
    <w:rsid w:val="004016A9"/>
    <w:rsid w:val="00402188"/>
    <w:rsid w:val="004029E4"/>
    <w:rsid w:val="00402ADE"/>
    <w:rsid w:val="00402E2B"/>
    <w:rsid w:val="0040339F"/>
    <w:rsid w:val="00404FC6"/>
    <w:rsid w:val="0040505F"/>
    <w:rsid w:val="0040512B"/>
    <w:rsid w:val="00405C38"/>
    <w:rsid w:val="00405CA5"/>
    <w:rsid w:val="0040642F"/>
    <w:rsid w:val="004068BF"/>
    <w:rsid w:val="00406B24"/>
    <w:rsid w:val="00406BFB"/>
    <w:rsid w:val="0040722D"/>
    <w:rsid w:val="00407CD3"/>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757D"/>
    <w:rsid w:val="00417BC0"/>
    <w:rsid w:val="00417EEF"/>
    <w:rsid w:val="00420646"/>
    <w:rsid w:val="00420923"/>
    <w:rsid w:val="00421105"/>
    <w:rsid w:val="00422AA4"/>
    <w:rsid w:val="00423EF0"/>
    <w:rsid w:val="004242F4"/>
    <w:rsid w:val="00425E47"/>
    <w:rsid w:val="00426F50"/>
    <w:rsid w:val="00427248"/>
    <w:rsid w:val="00427256"/>
    <w:rsid w:val="00427565"/>
    <w:rsid w:val="00430A1D"/>
    <w:rsid w:val="00430E15"/>
    <w:rsid w:val="00430EC4"/>
    <w:rsid w:val="00431526"/>
    <w:rsid w:val="00433998"/>
    <w:rsid w:val="004350DA"/>
    <w:rsid w:val="00435446"/>
    <w:rsid w:val="00435DB3"/>
    <w:rsid w:val="004368BA"/>
    <w:rsid w:val="004368FF"/>
    <w:rsid w:val="00437447"/>
    <w:rsid w:val="004379FB"/>
    <w:rsid w:val="0044015A"/>
    <w:rsid w:val="0044091D"/>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12B7"/>
    <w:rsid w:val="004513AA"/>
    <w:rsid w:val="004517AA"/>
    <w:rsid w:val="00452CAC"/>
    <w:rsid w:val="00453636"/>
    <w:rsid w:val="00453F71"/>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555"/>
    <w:rsid w:val="0047671E"/>
    <w:rsid w:val="004772F2"/>
    <w:rsid w:val="00477768"/>
    <w:rsid w:val="004778CD"/>
    <w:rsid w:val="00477A5F"/>
    <w:rsid w:val="00480810"/>
    <w:rsid w:val="00480BC0"/>
    <w:rsid w:val="00480DA2"/>
    <w:rsid w:val="004826C5"/>
    <w:rsid w:val="0048283E"/>
    <w:rsid w:val="00482D30"/>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1BD2"/>
    <w:rsid w:val="00492BC5"/>
    <w:rsid w:val="004930AC"/>
    <w:rsid w:val="00493393"/>
    <w:rsid w:val="0049524A"/>
    <w:rsid w:val="004955DF"/>
    <w:rsid w:val="004964F1"/>
    <w:rsid w:val="004A16BC"/>
    <w:rsid w:val="004A1724"/>
    <w:rsid w:val="004A1A42"/>
    <w:rsid w:val="004A1BFE"/>
    <w:rsid w:val="004A24D8"/>
    <w:rsid w:val="004A2B94"/>
    <w:rsid w:val="004A4362"/>
    <w:rsid w:val="004A50C1"/>
    <w:rsid w:val="004A616E"/>
    <w:rsid w:val="004A73D1"/>
    <w:rsid w:val="004A7691"/>
    <w:rsid w:val="004A7BCC"/>
    <w:rsid w:val="004B0197"/>
    <w:rsid w:val="004B043A"/>
    <w:rsid w:val="004B3134"/>
    <w:rsid w:val="004B3642"/>
    <w:rsid w:val="004B4109"/>
    <w:rsid w:val="004B4488"/>
    <w:rsid w:val="004B4780"/>
    <w:rsid w:val="004B495D"/>
    <w:rsid w:val="004B4C72"/>
    <w:rsid w:val="004B5E25"/>
    <w:rsid w:val="004B6F6A"/>
    <w:rsid w:val="004B764E"/>
    <w:rsid w:val="004B7C0C"/>
    <w:rsid w:val="004C11FC"/>
    <w:rsid w:val="004C2C3A"/>
    <w:rsid w:val="004C3898"/>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C52"/>
    <w:rsid w:val="004F4DA3"/>
    <w:rsid w:val="004F4F4F"/>
    <w:rsid w:val="004F7025"/>
    <w:rsid w:val="004F7EF0"/>
    <w:rsid w:val="004F7FAD"/>
    <w:rsid w:val="00500A6C"/>
    <w:rsid w:val="00502194"/>
    <w:rsid w:val="00503E7A"/>
    <w:rsid w:val="00504C77"/>
    <w:rsid w:val="005057F1"/>
    <w:rsid w:val="00505C8B"/>
    <w:rsid w:val="00506557"/>
    <w:rsid w:val="0050677A"/>
    <w:rsid w:val="00506C03"/>
    <w:rsid w:val="00507C31"/>
    <w:rsid w:val="00507E72"/>
    <w:rsid w:val="00510025"/>
    <w:rsid w:val="005108D8"/>
    <w:rsid w:val="00511409"/>
    <w:rsid w:val="005116F9"/>
    <w:rsid w:val="005140C6"/>
    <w:rsid w:val="005153A7"/>
    <w:rsid w:val="005153DF"/>
    <w:rsid w:val="00515D4E"/>
    <w:rsid w:val="005166B9"/>
    <w:rsid w:val="00517106"/>
    <w:rsid w:val="00520103"/>
    <w:rsid w:val="005208A1"/>
    <w:rsid w:val="00520F60"/>
    <w:rsid w:val="005219CF"/>
    <w:rsid w:val="00521A2E"/>
    <w:rsid w:val="00521A64"/>
    <w:rsid w:val="00522104"/>
    <w:rsid w:val="0052272C"/>
    <w:rsid w:val="00523178"/>
    <w:rsid w:val="00523F18"/>
    <w:rsid w:val="00525479"/>
    <w:rsid w:val="00525B58"/>
    <w:rsid w:val="005266F5"/>
    <w:rsid w:val="005268FA"/>
    <w:rsid w:val="00527ABA"/>
    <w:rsid w:val="00527FFB"/>
    <w:rsid w:val="00530F66"/>
    <w:rsid w:val="00531114"/>
    <w:rsid w:val="00531631"/>
    <w:rsid w:val="00531F8B"/>
    <w:rsid w:val="00532E69"/>
    <w:rsid w:val="00534497"/>
    <w:rsid w:val="00534B59"/>
    <w:rsid w:val="00536759"/>
    <w:rsid w:val="00537C62"/>
    <w:rsid w:val="00540324"/>
    <w:rsid w:val="00540469"/>
    <w:rsid w:val="00541CAC"/>
    <w:rsid w:val="00542349"/>
    <w:rsid w:val="005426DC"/>
    <w:rsid w:val="0054574D"/>
    <w:rsid w:val="0054596E"/>
    <w:rsid w:val="0054661D"/>
    <w:rsid w:val="00546970"/>
    <w:rsid w:val="00546A89"/>
    <w:rsid w:val="00547775"/>
    <w:rsid w:val="00550712"/>
    <w:rsid w:val="00553959"/>
    <w:rsid w:val="00554159"/>
    <w:rsid w:val="00554E19"/>
    <w:rsid w:val="005553DD"/>
    <w:rsid w:val="00556056"/>
    <w:rsid w:val="00556180"/>
    <w:rsid w:val="0055632A"/>
    <w:rsid w:val="0055695E"/>
    <w:rsid w:val="0055748E"/>
    <w:rsid w:val="00557639"/>
    <w:rsid w:val="00557CDB"/>
    <w:rsid w:val="0056069D"/>
    <w:rsid w:val="0056121F"/>
    <w:rsid w:val="00561DDB"/>
    <w:rsid w:val="00563026"/>
    <w:rsid w:val="005630EC"/>
    <w:rsid w:val="00563958"/>
    <w:rsid w:val="00563EBF"/>
    <w:rsid w:val="00564E3C"/>
    <w:rsid w:val="00566CDF"/>
    <w:rsid w:val="00567B7D"/>
    <w:rsid w:val="00570B2B"/>
    <w:rsid w:val="00570D7C"/>
    <w:rsid w:val="00571B6B"/>
    <w:rsid w:val="00572505"/>
    <w:rsid w:val="0057301E"/>
    <w:rsid w:val="005738BF"/>
    <w:rsid w:val="0057432E"/>
    <w:rsid w:val="00576197"/>
    <w:rsid w:val="00576354"/>
    <w:rsid w:val="0057664C"/>
    <w:rsid w:val="0058086D"/>
    <w:rsid w:val="00581BEA"/>
    <w:rsid w:val="00582809"/>
    <w:rsid w:val="00583AC4"/>
    <w:rsid w:val="005841A9"/>
    <w:rsid w:val="00585FD1"/>
    <w:rsid w:val="0058798C"/>
    <w:rsid w:val="005900FA"/>
    <w:rsid w:val="005906FB"/>
    <w:rsid w:val="00590904"/>
    <w:rsid w:val="00590AA7"/>
    <w:rsid w:val="00590BB0"/>
    <w:rsid w:val="005913E7"/>
    <w:rsid w:val="00591CAB"/>
    <w:rsid w:val="005921A5"/>
    <w:rsid w:val="0059248D"/>
    <w:rsid w:val="00592DFF"/>
    <w:rsid w:val="005935A4"/>
    <w:rsid w:val="005948C2"/>
    <w:rsid w:val="00595D40"/>
    <w:rsid w:val="00595DCA"/>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B0277"/>
    <w:rsid w:val="005B0908"/>
    <w:rsid w:val="005B1409"/>
    <w:rsid w:val="005B1E82"/>
    <w:rsid w:val="005B2398"/>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EBF"/>
    <w:rsid w:val="005C4277"/>
    <w:rsid w:val="005C48B1"/>
    <w:rsid w:val="005C4F3F"/>
    <w:rsid w:val="005C74FB"/>
    <w:rsid w:val="005D0641"/>
    <w:rsid w:val="005D147C"/>
    <w:rsid w:val="005D1602"/>
    <w:rsid w:val="005D1A12"/>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385F"/>
    <w:rsid w:val="005E39C5"/>
    <w:rsid w:val="005E3EA3"/>
    <w:rsid w:val="005E5B81"/>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835"/>
    <w:rsid w:val="005F7DB7"/>
    <w:rsid w:val="006012F6"/>
    <w:rsid w:val="00601448"/>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2CCD"/>
    <w:rsid w:val="00613257"/>
    <w:rsid w:val="0061445F"/>
    <w:rsid w:val="006144EF"/>
    <w:rsid w:val="00615717"/>
    <w:rsid w:val="00615940"/>
    <w:rsid w:val="00615C58"/>
    <w:rsid w:val="00620976"/>
    <w:rsid w:val="00620A71"/>
    <w:rsid w:val="00620D80"/>
    <w:rsid w:val="006234A6"/>
    <w:rsid w:val="0062419D"/>
    <w:rsid w:val="0062443D"/>
    <w:rsid w:val="00624966"/>
    <w:rsid w:val="006249CF"/>
    <w:rsid w:val="006255D0"/>
    <w:rsid w:val="006255E7"/>
    <w:rsid w:val="00630001"/>
    <w:rsid w:val="006305A2"/>
    <w:rsid w:val="006311B3"/>
    <w:rsid w:val="00631CD7"/>
    <w:rsid w:val="00631DF7"/>
    <w:rsid w:val="0063284C"/>
    <w:rsid w:val="00632C40"/>
    <w:rsid w:val="00633884"/>
    <w:rsid w:val="00634077"/>
    <w:rsid w:val="0063522D"/>
    <w:rsid w:val="0063533E"/>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7FD"/>
    <w:rsid w:val="0064789F"/>
    <w:rsid w:val="00647BD5"/>
    <w:rsid w:val="006501FC"/>
    <w:rsid w:val="00650AB9"/>
    <w:rsid w:val="00651264"/>
    <w:rsid w:val="00653746"/>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926"/>
    <w:rsid w:val="00675C72"/>
    <w:rsid w:val="006771F9"/>
    <w:rsid w:val="006776D7"/>
    <w:rsid w:val="00677BDB"/>
    <w:rsid w:val="00680732"/>
    <w:rsid w:val="00681003"/>
    <w:rsid w:val="006817C9"/>
    <w:rsid w:val="006821DB"/>
    <w:rsid w:val="006826CA"/>
    <w:rsid w:val="00682A56"/>
    <w:rsid w:val="006836DC"/>
    <w:rsid w:val="00683B48"/>
    <w:rsid w:val="00683CB9"/>
    <w:rsid w:val="00683ECE"/>
    <w:rsid w:val="00684254"/>
    <w:rsid w:val="006846E2"/>
    <w:rsid w:val="006876F2"/>
    <w:rsid w:val="0069145F"/>
    <w:rsid w:val="00692406"/>
    <w:rsid w:val="00692CDA"/>
    <w:rsid w:val="00692E21"/>
    <w:rsid w:val="00692EE0"/>
    <w:rsid w:val="00693832"/>
    <w:rsid w:val="00694977"/>
    <w:rsid w:val="00694F76"/>
    <w:rsid w:val="00695FC2"/>
    <w:rsid w:val="00696949"/>
    <w:rsid w:val="00697052"/>
    <w:rsid w:val="006971EB"/>
    <w:rsid w:val="0069720B"/>
    <w:rsid w:val="006974A9"/>
    <w:rsid w:val="006A0339"/>
    <w:rsid w:val="006A2247"/>
    <w:rsid w:val="006A2E52"/>
    <w:rsid w:val="006A3484"/>
    <w:rsid w:val="006A46FB"/>
    <w:rsid w:val="006A49EC"/>
    <w:rsid w:val="006A56A0"/>
    <w:rsid w:val="006A5E28"/>
    <w:rsid w:val="006A66F4"/>
    <w:rsid w:val="006A697B"/>
    <w:rsid w:val="006A73F1"/>
    <w:rsid w:val="006A7498"/>
    <w:rsid w:val="006A7AFF"/>
    <w:rsid w:val="006B0CE2"/>
    <w:rsid w:val="006B1816"/>
    <w:rsid w:val="006B2099"/>
    <w:rsid w:val="006B22B9"/>
    <w:rsid w:val="006B30B8"/>
    <w:rsid w:val="006B3D47"/>
    <w:rsid w:val="006B403B"/>
    <w:rsid w:val="006B4B42"/>
    <w:rsid w:val="006B4C6D"/>
    <w:rsid w:val="006B50A4"/>
    <w:rsid w:val="006B50CF"/>
    <w:rsid w:val="006B52AB"/>
    <w:rsid w:val="006B6326"/>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D5D"/>
    <w:rsid w:val="006F1856"/>
    <w:rsid w:val="006F1B70"/>
    <w:rsid w:val="006F24E7"/>
    <w:rsid w:val="006F341D"/>
    <w:rsid w:val="006F3AE6"/>
    <w:rsid w:val="006F3C4C"/>
    <w:rsid w:val="006F3CDE"/>
    <w:rsid w:val="006F3EFA"/>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3B7D"/>
    <w:rsid w:val="007241B0"/>
    <w:rsid w:val="00724C1A"/>
    <w:rsid w:val="0072576C"/>
    <w:rsid w:val="007257D0"/>
    <w:rsid w:val="00726495"/>
    <w:rsid w:val="00726EA6"/>
    <w:rsid w:val="00726F60"/>
    <w:rsid w:val="00727208"/>
    <w:rsid w:val="00727301"/>
    <w:rsid w:val="00727680"/>
    <w:rsid w:val="007304FF"/>
    <w:rsid w:val="00730619"/>
    <w:rsid w:val="0073167A"/>
    <w:rsid w:val="00733698"/>
    <w:rsid w:val="007348B1"/>
    <w:rsid w:val="007349EA"/>
    <w:rsid w:val="007362A6"/>
    <w:rsid w:val="00736BD9"/>
    <w:rsid w:val="00736D7D"/>
    <w:rsid w:val="007373CC"/>
    <w:rsid w:val="00740E58"/>
    <w:rsid w:val="007410B4"/>
    <w:rsid w:val="00741BDA"/>
    <w:rsid w:val="00741E80"/>
    <w:rsid w:val="00742F7E"/>
    <w:rsid w:val="0074380A"/>
    <w:rsid w:val="00743F2D"/>
    <w:rsid w:val="007445A0"/>
    <w:rsid w:val="0074524B"/>
    <w:rsid w:val="0074591F"/>
    <w:rsid w:val="00745D48"/>
    <w:rsid w:val="0074668F"/>
    <w:rsid w:val="00747D8B"/>
    <w:rsid w:val="0075115A"/>
    <w:rsid w:val="00751228"/>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38E0"/>
    <w:rsid w:val="00763BCF"/>
    <w:rsid w:val="00764055"/>
    <w:rsid w:val="007644A4"/>
    <w:rsid w:val="00764F6D"/>
    <w:rsid w:val="00765281"/>
    <w:rsid w:val="007656F0"/>
    <w:rsid w:val="00766BAD"/>
    <w:rsid w:val="007706EE"/>
    <w:rsid w:val="00770A07"/>
    <w:rsid w:val="00770AE5"/>
    <w:rsid w:val="0077186D"/>
    <w:rsid w:val="00772764"/>
    <w:rsid w:val="007729A2"/>
    <w:rsid w:val="0077420B"/>
    <w:rsid w:val="007755F2"/>
    <w:rsid w:val="0077561E"/>
    <w:rsid w:val="00776971"/>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52B"/>
    <w:rsid w:val="007A17E6"/>
    <w:rsid w:val="007A1CB3"/>
    <w:rsid w:val="007A2015"/>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7F10"/>
    <w:rsid w:val="007A7FA9"/>
    <w:rsid w:val="007B04FF"/>
    <w:rsid w:val="007B142E"/>
    <w:rsid w:val="007B15FD"/>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5287"/>
    <w:rsid w:val="007C5403"/>
    <w:rsid w:val="007C5654"/>
    <w:rsid w:val="007C5A7C"/>
    <w:rsid w:val="007C5EC9"/>
    <w:rsid w:val="007C60BF"/>
    <w:rsid w:val="007C67E3"/>
    <w:rsid w:val="007C6A07"/>
    <w:rsid w:val="007C75A1"/>
    <w:rsid w:val="007C77A5"/>
    <w:rsid w:val="007D04E5"/>
    <w:rsid w:val="007D08D9"/>
    <w:rsid w:val="007D1688"/>
    <w:rsid w:val="007D3B6B"/>
    <w:rsid w:val="007D3B9D"/>
    <w:rsid w:val="007D5901"/>
    <w:rsid w:val="007D5FE9"/>
    <w:rsid w:val="007D616E"/>
    <w:rsid w:val="007D6875"/>
    <w:rsid w:val="007D6BC7"/>
    <w:rsid w:val="007D7526"/>
    <w:rsid w:val="007E0FB8"/>
    <w:rsid w:val="007E213C"/>
    <w:rsid w:val="007E237B"/>
    <w:rsid w:val="007E4610"/>
    <w:rsid w:val="007E4715"/>
    <w:rsid w:val="007E505B"/>
    <w:rsid w:val="007E534D"/>
    <w:rsid w:val="007E55D9"/>
    <w:rsid w:val="007E7091"/>
    <w:rsid w:val="007E730C"/>
    <w:rsid w:val="007E7F11"/>
    <w:rsid w:val="007F1633"/>
    <w:rsid w:val="007F17B0"/>
    <w:rsid w:val="007F2276"/>
    <w:rsid w:val="007F2B63"/>
    <w:rsid w:val="007F312E"/>
    <w:rsid w:val="007F3351"/>
    <w:rsid w:val="007F4324"/>
    <w:rsid w:val="007F4F66"/>
    <w:rsid w:val="007F5CA6"/>
    <w:rsid w:val="007F662D"/>
    <w:rsid w:val="00801C12"/>
    <w:rsid w:val="00801EA0"/>
    <w:rsid w:val="00803681"/>
    <w:rsid w:val="008036FC"/>
    <w:rsid w:val="00803FAE"/>
    <w:rsid w:val="0080419B"/>
    <w:rsid w:val="008046C9"/>
    <w:rsid w:val="00804C96"/>
    <w:rsid w:val="0080605F"/>
    <w:rsid w:val="008068D4"/>
    <w:rsid w:val="00807786"/>
    <w:rsid w:val="00807967"/>
    <w:rsid w:val="0081077F"/>
    <w:rsid w:val="00811A6C"/>
    <w:rsid w:val="00811FCB"/>
    <w:rsid w:val="00814101"/>
    <w:rsid w:val="00815133"/>
    <w:rsid w:val="0081532B"/>
    <w:rsid w:val="00815371"/>
    <w:rsid w:val="008158D6"/>
    <w:rsid w:val="00816133"/>
    <w:rsid w:val="00816893"/>
    <w:rsid w:val="00816FB6"/>
    <w:rsid w:val="00817196"/>
    <w:rsid w:val="008213AB"/>
    <w:rsid w:val="0082201A"/>
    <w:rsid w:val="0082302E"/>
    <w:rsid w:val="008235DB"/>
    <w:rsid w:val="0082373B"/>
    <w:rsid w:val="00823977"/>
    <w:rsid w:val="00823AA7"/>
    <w:rsid w:val="00824AB4"/>
    <w:rsid w:val="008250CD"/>
    <w:rsid w:val="00825C42"/>
    <w:rsid w:val="00825D25"/>
    <w:rsid w:val="0082644F"/>
    <w:rsid w:val="008279A3"/>
    <w:rsid w:val="00827B16"/>
    <w:rsid w:val="00827D6F"/>
    <w:rsid w:val="00830280"/>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4447"/>
    <w:rsid w:val="008444E8"/>
    <w:rsid w:val="00844E80"/>
    <w:rsid w:val="00844ED0"/>
    <w:rsid w:val="008468C2"/>
    <w:rsid w:val="00846FE7"/>
    <w:rsid w:val="00852687"/>
    <w:rsid w:val="00853C60"/>
    <w:rsid w:val="00854371"/>
    <w:rsid w:val="0085438F"/>
    <w:rsid w:val="00854FF6"/>
    <w:rsid w:val="00855122"/>
    <w:rsid w:val="00855644"/>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87E"/>
    <w:rsid w:val="00870F8A"/>
    <w:rsid w:val="00871843"/>
    <w:rsid w:val="008719A4"/>
    <w:rsid w:val="00871B01"/>
    <w:rsid w:val="00871D23"/>
    <w:rsid w:val="008721B4"/>
    <w:rsid w:val="0087255C"/>
    <w:rsid w:val="00872DB7"/>
    <w:rsid w:val="00874312"/>
    <w:rsid w:val="0087437C"/>
    <w:rsid w:val="008745A7"/>
    <w:rsid w:val="008753D8"/>
    <w:rsid w:val="0087592F"/>
    <w:rsid w:val="00875CD7"/>
    <w:rsid w:val="00876B4D"/>
    <w:rsid w:val="00876BD2"/>
    <w:rsid w:val="00877F18"/>
    <w:rsid w:val="008816EA"/>
    <w:rsid w:val="008818B3"/>
    <w:rsid w:val="008819FB"/>
    <w:rsid w:val="008828BF"/>
    <w:rsid w:val="008829C8"/>
    <w:rsid w:val="00882A85"/>
    <w:rsid w:val="00882F6A"/>
    <w:rsid w:val="008835A2"/>
    <w:rsid w:val="00883AF3"/>
    <w:rsid w:val="0088494C"/>
    <w:rsid w:val="00884D12"/>
    <w:rsid w:val="00886210"/>
    <w:rsid w:val="00886619"/>
    <w:rsid w:val="0088690E"/>
    <w:rsid w:val="008876EB"/>
    <w:rsid w:val="008926EE"/>
    <w:rsid w:val="00893083"/>
    <w:rsid w:val="00893C5D"/>
    <w:rsid w:val="008941E3"/>
    <w:rsid w:val="00894332"/>
    <w:rsid w:val="00894A88"/>
    <w:rsid w:val="008952D5"/>
    <w:rsid w:val="00895386"/>
    <w:rsid w:val="00896021"/>
    <w:rsid w:val="0089737B"/>
    <w:rsid w:val="00897D3B"/>
    <w:rsid w:val="008A02A8"/>
    <w:rsid w:val="008A0FE8"/>
    <w:rsid w:val="008A21FF"/>
    <w:rsid w:val="008A26F5"/>
    <w:rsid w:val="008A2CE2"/>
    <w:rsid w:val="008A30AC"/>
    <w:rsid w:val="008A30C2"/>
    <w:rsid w:val="008A3862"/>
    <w:rsid w:val="008A44B8"/>
    <w:rsid w:val="008A51A8"/>
    <w:rsid w:val="008A54C7"/>
    <w:rsid w:val="008A77D8"/>
    <w:rsid w:val="008A7892"/>
    <w:rsid w:val="008A7A7E"/>
    <w:rsid w:val="008B01A7"/>
    <w:rsid w:val="008B0483"/>
    <w:rsid w:val="008B0A2B"/>
    <w:rsid w:val="008B120C"/>
    <w:rsid w:val="008B2D68"/>
    <w:rsid w:val="008B30BC"/>
    <w:rsid w:val="008B3282"/>
    <w:rsid w:val="008B51A0"/>
    <w:rsid w:val="008B592A"/>
    <w:rsid w:val="008B5B01"/>
    <w:rsid w:val="008B5D14"/>
    <w:rsid w:val="008B7B5C"/>
    <w:rsid w:val="008B7F44"/>
    <w:rsid w:val="008C01E9"/>
    <w:rsid w:val="008C0C99"/>
    <w:rsid w:val="008C1240"/>
    <w:rsid w:val="008C175B"/>
    <w:rsid w:val="008C2017"/>
    <w:rsid w:val="008C2697"/>
    <w:rsid w:val="008C33AE"/>
    <w:rsid w:val="008C3B20"/>
    <w:rsid w:val="008C4958"/>
    <w:rsid w:val="008C4BAA"/>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4D1"/>
    <w:rsid w:val="008D6C6B"/>
    <w:rsid w:val="008D6D1A"/>
    <w:rsid w:val="008E065E"/>
    <w:rsid w:val="008E0927"/>
    <w:rsid w:val="008E09BD"/>
    <w:rsid w:val="008E112D"/>
    <w:rsid w:val="008E1209"/>
    <w:rsid w:val="008E1494"/>
    <w:rsid w:val="008E1909"/>
    <w:rsid w:val="008E37B4"/>
    <w:rsid w:val="008E49DB"/>
    <w:rsid w:val="008E50A2"/>
    <w:rsid w:val="008E50F5"/>
    <w:rsid w:val="008E6DB7"/>
    <w:rsid w:val="008F1016"/>
    <w:rsid w:val="008F1D8A"/>
    <w:rsid w:val="008F1E21"/>
    <w:rsid w:val="008F1EAB"/>
    <w:rsid w:val="008F2637"/>
    <w:rsid w:val="008F2D3E"/>
    <w:rsid w:val="008F33DC"/>
    <w:rsid w:val="008F4479"/>
    <w:rsid w:val="008F477F"/>
    <w:rsid w:val="008F53AA"/>
    <w:rsid w:val="008F5F0D"/>
    <w:rsid w:val="008F70F8"/>
    <w:rsid w:val="008F78FA"/>
    <w:rsid w:val="00900D80"/>
    <w:rsid w:val="00901238"/>
    <w:rsid w:val="0090132E"/>
    <w:rsid w:val="009019BB"/>
    <w:rsid w:val="009019F9"/>
    <w:rsid w:val="00901ACB"/>
    <w:rsid w:val="00902350"/>
    <w:rsid w:val="0090336B"/>
    <w:rsid w:val="009034C9"/>
    <w:rsid w:val="009053AA"/>
    <w:rsid w:val="00905539"/>
    <w:rsid w:val="00905967"/>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84D"/>
    <w:rsid w:val="00925DC7"/>
    <w:rsid w:val="00925F22"/>
    <w:rsid w:val="00926BF7"/>
    <w:rsid w:val="00927976"/>
    <w:rsid w:val="00927D66"/>
    <w:rsid w:val="00930E68"/>
    <w:rsid w:val="00931BD9"/>
    <w:rsid w:val="00932278"/>
    <w:rsid w:val="009326AD"/>
    <w:rsid w:val="009343AF"/>
    <w:rsid w:val="0093618A"/>
    <w:rsid w:val="009368F3"/>
    <w:rsid w:val="00937075"/>
    <w:rsid w:val="00940902"/>
    <w:rsid w:val="00941117"/>
    <w:rsid w:val="00941636"/>
    <w:rsid w:val="00942029"/>
    <w:rsid w:val="00942DA0"/>
    <w:rsid w:val="00943742"/>
    <w:rsid w:val="00944FE4"/>
    <w:rsid w:val="00945C05"/>
    <w:rsid w:val="0094656D"/>
    <w:rsid w:val="00946945"/>
    <w:rsid w:val="00946B45"/>
    <w:rsid w:val="00947043"/>
    <w:rsid w:val="009470A2"/>
    <w:rsid w:val="0094771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1921"/>
    <w:rsid w:val="00963322"/>
    <w:rsid w:val="0096430A"/>
    <w:rsid w:val="0096454D"/>
    <w:rsid w:val="0096554B"/>
    <w:rsid w:val="0096584A"/>
    <w:rsid w:val="009665BC"/>
    <w:rsid w:val="00966A2E"/>
    <w:rsid w:val="00967716"/>
    <w:rsid w:val="00967C91"/>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CBA"/>
    <w:rsid w:val="009A6EB8"/>
    <w:rsid w:val="009A7130"/>
    <w:rsid w:val="009A766D"/>
    <w:rsid w:val="009B11CF"/>
    <w:rsid w:val="009B1E18"/>
    <w:rsid w:val="009B1F30"/>
    <w:rsid w:val="009B302E"/>
    <w:rsid w:val="009B3AC2"/>
    <w:rsid w:val="009B3F2C"/>
    <w:rsid w:val="009B4A17"/>
    <w:rsid w:val="009B4DF4"/>
    <w:rsid w:val="009B564E"/>
    <w:rsid w:val="009B5BF2"/>
    <w:rsid w:val="009B7BFB"/>
    <w:rsid w:val="009B7E87"/>
    <w:rsid w:val="009C0169"/>
    <w:rsid w:val="009C1570"/>
    <w:rsid w:val="009C1802"/>
    <w:rsid w:val="009C312C"/>
    <w:rsid w:val="009C403E"/>
    <w:rsid w:val="009C4DAB"/>
    <w:rsid w:val="009C4DDA"/>
    <w:rsid w:val="009D02A8"/>
    <w:rsid w:val="009D0850"/>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2A31"/>
    <w:rsid w:val="009E2B48"/>
    <w:rsid w:val="009E2BA1"/>
    <w:rsid w:val="009E35DB"/>
    <w:rsid w:val="009E47A3"/>
    <w:rsid w:val="009E5727"/>
    <w:rsid w:val="009E67EF"/>
    <w:rsid w:val="009E707D"/>
    <w:rsid w:val="009F0613"/>
    <w:rsid w:val="009F078C"/>
    <w:rsid w:val="009F08F3"/>
    <w:rsid w:val="009F0B05"/>
    <w:rsid w:val="009F10F6"/>
    <w:rsid w:val="009F344F"/>
    <w:rsid w:val="009F3D4B"/>
    <w:rsid w:val="009F3FF9"/>
    <w:rsid w:val="009F5051"/>
    <w:rsid w:val="009F52AB"/>
    <w:rsid w:val="009F64BA"/>
    <w:rsid w:val="00A00EB6"/>
    <w:rsid w:val="00A016EC"/>
    <w:rsid w:val="00A02339"/>
    <w:rsid w:val="00A02809"/>
    <w:rsid w:val="00A031BE"/>
    <w:rsid w:val="00A031D8"/>
    <w:rsid w:val="00A039B9"/>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793"/>
    <w:rsid w:val="00A14984"/>
    <w:rsid w:val="00A156C3"/>
    <w:rsid w:val="00A16E1A"/>
    <w:rsid w:val="00A17459"/>
    <w:rsid w:val="00A1752B"/>
    <w:rsid w:val="00A17CCF"/>
    <w:rsid w:val="00A17F63"/>
    <w:rsid w:val="00A20527"/>
    <w:rsid w:val="00A20B39"/>
    <w:rsid w:val="00A21706"/>
    <w:rsid w:val="00A2193B"/>
    <w:rsid w:val="00A2198F"/>
    <w:rsid w:val="00A2271D"/>
    <w:rsid w:val="00A22805"/>
    <w:rsid w:val="00A2351A"/>
    <w:rsid w:val="00A23D23"/>
    <w:rsid w:val="00A24DE4"/>
    <w:rsid w:val="00A24EA4"/>
    <w:rsid w:val="00A257D0"/>
    <w:rsid w:val="00A264A9"/>
    <w:rsid w:val="00A264FF"/>
    <w:rsid w:val="00A26DCF"/>
    <w:rsid w:val="00A27785"/>
    <w:rsid w:val="00A30187"/>
    <w:rsid w:val="00A3026C"/>
    <w:rsid w:val="00A317AE"/>
    <w:rsid w:val="00A31CA1"/>
    <w:rsid w:val="00A3226C"/>
    <w:rsid w:val="00A33495"/>
    <w:rsid w:val="00A34095"/>
    <w:rsid w:val="00A343CB"/>
    <w:rsid w:val="00A3448A"/>
    <w:rsid w:val="00A347CA"/>
    <w:rsid w:val="00A35AAD"/>
    <w:rsid w:val="00A36297"/>
    <w:rsid w:val="00A41191"/>
    <w:rsid w:val="00A41E2B"/>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37B4"/>
    <w:rsid w:val="00A549E7"/>
    <w:rsid w:val="00A55124"/>
    <w:rsid w:val="00A559D6"/>
    <w:rsid w:val="00A56FAE"/>
    <w:rsid w:val="00A57904"/>
    <w:rsid w:val="00A604C7"/>
    <w:rsid w:val="00A61499"/>
    <w:rsid w:val="00A614F9"/>
    <w:rsid w:val="00A6155B"/>
    <w:rsid w:val="00A61B38"/>
    <w:rsid w:val="00A62695"/>
    <w:rsid w:val="00A62A77"/>
    <w:rsid w:val="00A63483"/>
    <w:rsid w:val="00A63C0C"/>
    <w:rsid w:val="00A63D19"/>
    <w:rsid w:val="00A6502F"/>
    <w:rsid w:val="00A6570F"/>
    <w:rsid w:val="00A657D7"/>
    <w:rsid w:val="00A660AC"/>
    <w:rsid w:val="00A6616F"/>
    <w:rsid w:val="00A665AA"/>
    <w:rsid w:val="00A665F0"/>
    <w:rsid w:val="00A6664A"/>
    <w:rsid w:val="00A6670F"/>
    <w:rsid w:val="00A679DD"/>
    <w:rsid w:val="00A67E6C"/>
    <w:rsid w:val="00A71B99"/>
    <w:rsid w:val="00A72ED4"/>
    <w:rsid w:val="00A73852"/>
    <w:rsid w:val="00A739D0"/>
    <w:rsid w:val="00A73A0E"/>
    <w:rsid w:val="00A74A4C"/>
    <w:rsid w:val="00A74CE3"/>
    <w:rsid w:val="00A761D4"/>
    <w:rsid w:val="00A77844"/>
    <w:rsid w:val="00A77A36"/>
    <w:rsid w:val="00A77EC4"/>
    <w:rsid w:val="00A80156"/>
    <w:rsid w:val="00A806DF"/>
    <w:rsid w:val="00A80F37"/>
    <w:rsid w:val="00A810CE"/>
    <w:rsid w:val="00A810F2"/>
    <w:rsid w:val="00A818DA"/>
    <w:rsid w:val="00A82A46"/>
    <w:rsid w:val="00A837FC"/>
    <w:rsid w:val="00A8469D"/>
    <w:rsid w:val="00A8519B"/>
    <w:rsid w:val="00A865B8"/>
    <w:rsid w:val="00A86925"/>
    <w:rsid w:val="00A871E0"/>
    <w:rsid w:val="00A87863"/>
    <w:rsid w:val="00A9235B"/>
    <w:rsid w:val="00A92879"/>
    <w:rsid w:val="00A92E34"/>
    <w:rsid w:val="00A9331C"/>
    <w:rsid w:val="00A93955"/>
    <w:rsid w:val="00A9442A"/>
    <w:rsid w:val="00A94782"/>
    <w:rsid w:val="00A94AE3"/>
    <w:rsid w:val="00A95231"/>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35C8"/>
    <w:rsid w:val="00AB473F"/>
    <w:rsid w:val="00AB4AB8"/>
    <w:rsid w:val="00AB655E"/>
    <w:rsid w:val="00AB759A"/>
    <w:rsid w:val="00AB793B"/>
    <w:rsid w:val="00AC007F"/>
    <w:rsid w:val="00AC0D9C"/>
    <w:rsid w:val="00AC2DA4"/>
    <w:rsid w:val="00AC2ECD"/>
    <w:rsid w:val="00AC2F43"/>
    <w:rsid w:val="00AC3119"/>
    <w:rsid w:val="00AC49FB"/>
    <w:rsid w:val="00AC4E56"/>
    <w:rsid w:val="00AC5A10"/>
    <w:rsid w:val="00AC5A26"/>
    <w:rsid w:val="00AC6706"/>
    <w:rsid w:val="00AC6BA5"/>
    <w:rsid w:val="00AD072B"/>
    <w:rsid w:val="00AD0A7E"/>
    <w:rsid w:val="00AD0AA3"/>
    <w:rsid w:val="00AD2795"/>
    <w:rsid w:val="00AD3F94"/>
    <w:rsid w:val="00AD4A5A"/>
    <w:rsid w:val="00AD52A1"/>
    <w:rsid w:val="00AD5362"/>
    <w:rsid w:val="00AD67DA"/>
    <w:rsid w:val="00AD7AB9"/>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5FE0"/>
    <w:rsid w:val="00AF6442"/>
    <w:rsid w:val="00AF6981"/>
    <w:rsid w:val="00AF6CBF"/>
    <w:rsid w:val="00B006FE"/>
    <w:rsid w:val="00B007CB"/>
    <w:rsid w:val="00B0232D"/>
    <w:rsid w:val="00B02AA9"/>
    <w:rsid w:val="00B02FA3"/>
    <w:rsid w:val="00B0371B"/>
    <w:rsid w:val="00B03E27"/>
    <w:rsid w:val="00B0470E"/>
    <w:rsid w:val="00B05084"/>
    <w:rsid w:val="00B05699"/>
    <w:rsid w:val="00B0640D"/>
    <w:rsid w:val="00B12B72"/>
    <w:rsid w:val="00B14408"/>
    <w:rsid w:val="00B152FE"/>
    <w:rsid w:val="00B15630"/>
    <w:rsid w:val="00B157F9"/>
    <w:rsid w:val="00B164D7"/>
    <w:rsid w:val="00B2006D"/>
    <w:rsid w:val="00B20256"/>
    <w:rsid w:val="00B20D09"/>
    <w:rsid w:val="00B21E68"/>
    <w:rsid w:val="00B2420F"/>
    <w:rsid w:val="00B242AC"/>
    <w:rsid w:val="00B24ECA"/>
    <w:rsid w:val="00B25249"/>
    <w:rsid w:val="00B265CC"/>
    <w:rsid w:val="00B2763F"/>
    <w:rsid w:val="00B27825"/>
    <w:rsid w:val="00B27AAC"/>
    <w:rsid w:val="00B3059F"/>
    <w:rsid w:val="00B30750"/>
    <w:rsid w:val="00B30929"/>
    <w:rsid w:val="00B31099"/>
    <w:rsid w:val="00B31D51"/>
    <w:rsid w:val="00B31D8E"/>
    <w:rsid w:val="00B31E1F"/>
    <w:rsid w:val="00B32400"/>
    <w:rsid w:val="00B3279F"/>
    <w:rsid w:val="00B3309D"/>
    <w:rsid w:val="00B336A2"/>
    <w:rsid w:val="00B349CE"/>
    <w:rsid w:val="00B34ABE"/>
    <w:rsid w:val="00B34C96"/>
    <w:rsid w:val="00B34E33"/>
    <w:rsid w:val="00B3514C"/>
    <w:rsid w:val="00B36E73"/>
    <w:rsid w:val="00B372AA"/>
    <w:rsid w:val="00B402DA"/>
    <w:rsid w:val="00B40445"/>
    <w:rsid w:val="00B409E0"/>
    <w:rsid w:val="00B40A46"/>
    <w:rsid w:val="00B41888"/>
    <w:rsid w:val="00B424D4"/>
    <w:rsid w:val="00B430FC"/>
    <w:rsid w:val="00B43CB4"/>
    <w:rsid w:val="00B4511F"/>
    <w:rsid w:val="00B45291"/>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5A1"/>
    <w:rsid w:val="00B61AF0"/>
    <w:rsid w:val="00B62106"/>
    <w:rsid w:val="00B62250"/>
    <w:rsid w:val="00B62360"/>
    <w:rsid w:val="00B62ED8"/>
    <w:rsid w:val="00B633B2"/>
    <w:rsid w:val="00B6346D"/>
    <w:rsid w:val="00B63944"/>
    <w:rsid w:val="00B64C06"/>
    <w:rsid w:val="00B664C7"/>
    <w:rsid w:val="00B67E87"/>
    <w:rsid w:val="00B70071"/>
    <w:rsid w:val="00B70225"/>
    <w:rsid w:val="00B71467"/>
    <w:rsid w:val="00B72440"/>
    <w:rsid w:val="00B72D51"/>
    <w:rsid w:val="00B72D76"/>
    <w:rsid w:val="00B732C4"/>
    <w:rsid w:val="00B733AF"/>
    <w:rsid w:val="00B739F6"/>
    <w:rsid w:val="00B76ABD"/>
    <w:rsid w:val="00B77702"/>
    <w:rsid w:val="00B77BC7"/>
    <w:rsid w:val="00B77F32"/>
    <w:rsid w:val="00B80391"/>
    <w:rsid w:val="00B81A6C"/>
    <w:rsid w:val="00B82709"/>
    <w:rsid w:val="00B83684"/>
    <w:rsid w:val="00B837DD"/>
    <w:rsid w:val="00B84480"/>
    <w:rsid w:val="00B84D96"/>
    <w:rsid w:val="00B857B8"/>
    <w:rsid w:val="00B85DE5"/>
    <w:rsid w:val="00B86FAB"/>
    <w:rsid w:val="00B90F73"/>
    <w:rsid w:val="00B927E6"/>
    <w:rsid w:val="00B93B59"/>
    <w:rsid w:val="00B9406A"/>
    <w:rsid w:val="00B9502D"/>
    <w:rsid w:val="00B9553B"/>
    <w:rsid w:val="00B9620A"/>
    <w:rsid w:val="00B962E0"/>
    <w:rsid w:val="00B96EE9"/>
    <w:rsid w:val="00B97AB8"/>
    <w:rsid w:val="00BA096B"/>
    <w:rsid w:val="00BA0C7E"/>
    <w:rsid w:val="00BA2264"/>
    <w:rsid w:val="00BA2280"/>
    <w:rsid w:val="00BA26F1"/>
    <w:rsid w:val="00BA2A08"/>
    <w:rsid w:val="00BA3DC6"/>
    <w:rsid w:val="00BA5408"/>
    <w:rsid w:val="00BA56D2"/>
    <w:rsid w:val="00BA6DF0"/>
    <w:rsid w:val="00BA718A"/>
    <w:rsid w:val="00BA76E0"/>
    <w:rsid w:val="00BA7973"/>
    <w:rsid w:val="00BA7E93"/>
    <w:rsid w:val="00BB0868"/>
    <w:rsid w:val="00BB0D89"/>
    <w:rsid w:val="00BB0FB7"/>
    <w:rsid w:val="00BB1523"/>
    <w:rsid w:val="00BB1EB7"/>
    <w:rsid w:val="00BB2218"/>
    <w:rsid w:val="00BB2A25"/>
    <w:rsid w:val="00BB2B86"/>
    <w:rsid w:val="00BB3001"/>
    <w:rsid w:val="00BB37E8"/>
    <w:rsid w:val="00BB51E9"/>
    <w:rsid w:val="00BB5800"/>
    <w:rsid w:val="00BB63FB"/>
    <w:rsid w:val="00BB6870"/>
    <w:rsid w:val="00BB70C4"/>
    <w:rsid w:val="00BB73EB"/>
    <w:rsid w:val="00BB7866"/>
    <w:rsid w:val="00BC0DC0"/>
    <w:rsid w:val="00BC0FDC"/>
    <w:rsid w:val="00BC2C58"/>
    <w:rsid w:val="00BC3053"/>
    <w:rsid w:val="00BC3583"/>
    <w:rsid w:val="00BC3E02"/>
    <w:rsid w:val="00BC4626"/>
    <w:rsid w:val="00BC4D2E"/>
    <w:rsid w:val="00BC4ED5"/>
    <w:rsid w:val="00BC6DB5"/>
    <w:rsid w:val="00BD05D2"/>
    <w:rsid w:val="00BD130F"/>
    <w:rsid w:val="00BD165B"/>
    <w:rsid w:val="00BD2083"/>
    <w:rsid w:val="00BD228D"/>
    <w:rsid w:val="00BD48AC"/>
    <w:rsid w:val="00BD5BE6"/>
    <w:rsid w:val="00BD5F1A"/>
    <w:rsid w:val="00BD680B"/>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F0352"/>
    <w:rsid w:val="00BF1574"/>
    <w:rsid w:val="00BF2083"/>
    <w:rsid w:val="00BF3279"/>
    <w:rsid w:val="00BF33A9"/>
    <w:rsid w:val="00BF3902"/>
    <w:rsid w:val="00BF3A72"/>
    <w:rsid w:val="00BF49D1"/>
    <w:rsid w:val="00BF4DB3"/>
    <w:rsid w:val="00BF50AE"/>
    <w:rsid w:val="00BF74C7"/>
    <w:rsid w:val="00C0019A"/>
    <w:rsid w:val="00C015F1"/>
    <w:rsid w:val="00C01796"/>
    <w:rsid w:val="00C01D3A"/>
    <w:rsid w:val="00C01F33"/>
    <w:rsid w:val="00C02541"/>
    <w:rsid w:val="00C02CC6"/>
    <w:rsid w:val="00C03260"/>
    <w:rsid w:val="00C03688"/>
    <w:rsid w:val="00C03698"/>
    <w:rsid w:val="00C03A9F"/>
    <w:rsid w:val="00C040F7"/>
    <w:rsid w:val="00C044AB"/>
    <w:rsid w:val="00C05706"/>
    <w:rsid w:val="00C06FC9"/>
    <w:rsid w:val="00C07377"/>
    <w:rsid w:val="00C10416"/>
    <w:rsid w:val="00C10478"/>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2A"/>
    <w:rsid w:val="00C22A16"/>
    <w:rsid w:val="00C235D4"/>
    <w:rsid w:val="00C24CD4"/>
    <w:rsid w:val="00C250A1"/>
    <w:rsid w:val="00C25125"/>
    <w:rsid w:val="00C253C0"/>
    <w:rsid w:val="00C2685A"/>
    <w:rsid w:val="00C276DD"/>
    <w:rsid w:val="00C279B5"/>
    <w:rsid w:val="00C27C45"/>
    <w:rsid w:val="00C30C2F"/>
    <w:rsid w:val="00C31A2A"/>
    <w:rsid w:val="00C32491"/>
    <w:rsid w:val="00C33070"/>
    <w:rsid w:val="00C337DF"/>
    <w:rsid w:val="00C33F08"/>
    <w:rsid w:val="00C33FE7"/>
    <w:rsid w:val="00C343C9"/>
    <w:rsid w:val="00C34466"/>
    <w:rsid w:val="00C351F2"/>
    <w:rsid w:val="00C355AD"/>
    <w:rsid w:val="00C36F44"/>
    <w:rsid w:val="00C37000"/>
    <w:rsid w:val="00C3719D"/>
    <w:rsid w:val="00C37CB2"/>
    <w:rsid w:val="00C40089"/>
    <w:rsid w:val="00C411E2"/>
    <w:rsid w:val="00C4129A"/>
    <w:rsid w:val="00C413C5"/>
    <w:rsid w:val="00C43004"/>
    <w:rsid w:val="00C431C1"/>
    <w:rsid w:val="00C4355E"/>
    <w:rsid w:val="00C438B7"/>
    <w:rsid w:val="00C45AC0"/>
    <w:rsid w:val="00C45B0B"/>
    <w:rsid w:val="00C46650"/>
    <w:rsid w:val="00C468E4"/>
    <w:rsid w:val="00C473A5"/>
    <w:rsid w:val="00C50256"/>
    <w:rsid w:val="00C51386"/>
    <w:rsid w:val="00C53082"/>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2093"/>
    <w:rsid w:val="00C72EF4"/>
    <w:rsid w:val="00C744FE"/>
    <w:rsid w:val="00C746D3"/>
    <w:rsid w:val="00C74707"/>
    <w:rsid w:val="00C75D2F"/>
    <w:rsid w:val="00C76549"/>
    <w:rsid w:val="00C767BE"/>
    <w:rsid w:val="00C76BB0"/>
    <w:rsid w:val="00C76E3C"/>
    <w:rsid w:val="00C77593"/>
    <w:rsid w:val="00C7790B"/>
    <w:rsid w:val="00C808B4"/>
    <w:rsid w:val="00C80958"/>
    <w:rsid w:val="00C81568"/>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2CB"/>
    <w:rsid w:val="00CA2EC5"/>
    <w:rsid w:val="00CA33A9"/>
    <w:rsid w:val="00CA34A1"/>
    <w:rsid w:val="00CA3B75"/>
    <w:rsid w:val="00CA3DD8"/>
    <w:rsid w:val="00CA469B"/>
    <w:rsid w:val="00CA4AD6"/>
    <w:rsid w:val="00CA62FA"/>
    <w:rsid w:val="00CA7391"/>
    <w:rsid w:val="00CB0906"/>
    <w:rsid w:val="00CB0E93"/>
    <w:rsid w:val="00CB1006"/>
    <w:rsid w:val="00CB1386"/>
    <w:rsid w:val="00CB1F63"/>
    <w:rsid w:val="00CB27F7"/>
    <w:rsid w:val="00CB31C0"/>
    <w:rsid w:val="00CB361E"/>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D1188"/>
    <w:rsid w:val="00CD11B0"/>
    <w:rsid w:val="00CD2316"/>
    <w:rsid w:val="00CD25A4"/>
    <w:rsid w:val="00CD260A"/>
    <w:rsid w:val="00CD2668"/>
    <w:rsid w:val="00CD2ED1"/>
    <w:rsid w:val="00CD337B"/>
    <w:rsid w:val="00CD3D5B"/>
    <w:rsid w:val="00CD4C00"/>
    <w:rsid w:val="00CD584A"/>
    <w:rsid w:val="00CD60A3"/>
    <w:rsid w:val="00CD6608"/>
    <w:rsid w:val="00CD6980"/>
    <w:rsid w:val="00CD7495"/>
    <w:rsid w:val="00CE0424"/>
    <w:rsid w:val="00CE0CF1"/>
    <w:rsid w:val="00CE11AB"/>
    <w:rsid w:val="00CE1667"/>
    <w:rsid w:val="00CE1A2B"/>
    <w:rsid w:val="00CE201F"/>
    <w:rsid w:val="00CE24C4"/>
    <w:rsid w:val="00CE2CF8"/>
    <w:rsid w:val="00CE44CF"/>
    <w:rsid w:val="00CE7402"/>
    <w:rsid w:val="00CE7404"/>
    <w:rsid w:val="00CE7561"/>
    <w:rsid w:val="00CE771F"/>
    <w:rsid w:val="00CE7833"/>
    <w:rsid w:val="00CF012A"/>
    <w:rsid w:val="00CF0ED6"/>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E4E"/>
    <w:rsid w:val="00D14550"/>
    <w:rsid w:val="00D145D6"/>
    <w:rsid w:val="00D1468C"/>
    <w:rsid w:val="00D14B15"/>
    <w:rsid w:val="00D14CE1"/>
    <w:rsid w:val="00D15715"/>
    <w:rsid w:val="00D16ED6"/>
    <w:rsid w:val="00D17D5B"/>
    <w:rsid w:val="00D20227"/>
    <w:rsid w:val="00D20759"/>
    <w:rsid w:val="00D20887"/>
    <w:rsid w:val="00D21EDD"/>
    <w:rsid w:val="00D2264B"/>
    <w:rsid w:val="00D23898"/>
    <w:rsid w:val="00D239A7"/>
    <w:rsid w:val="00D23F47"/>
    <w:rsid w:val="00D24C9E"/>
    <w:rsid w:val="00D253FC"/>
    <w:rsid w:val="00D25878"/>
    <w:rsid w:val="00D3251C"/>
    <w:rsid w:val="00D327F9"/>
    <w:rsid w:val="00D32925"/>
    <w:rsid w:val="00D3302E"/>
    <w:rsid w:val="00D3317D"/>
    <w:rsid w:val="00D3367B"/>
    <w:rsid w:val="00D33C4A"/>
    <w:rsid w:val="00D34193"/>
    <w:rsid w:val="00D35275"/>
    <w:rsid w:val="00D3619C"/>
    <w:rsid w:val="00D36E71"/>
    <w:rsid w:val="00D37048"/>
    <w:rsid w:val="00D37D87"/>
    <w:rsid w:val="00D40B33"/>
    <w:rsid w:val="00D41E57"/>
    <w:rsid w:val="00D4318F"/>
    <w:rsid w:val="00D433B8"/>
    <w:rsid w:val="00D438BF"/>
    <w:rsid w:val="00D440F8"/>
    <w:rsid w:val="00D447A0"/>
    <w:rsid w:val="00D459E8"/>
    <w:rsid w:val="00D4646D"/>
    <w:rsid w:val="00D46591"/>
    <w:rsid w:val="00D466E6"/>
    <w:rsid w:val="00D46791"/>
    <w:rsid w:val="00D47D5A"/>
    <w:rsid w:val="00D50D58"/>
    <w:rsid w:val="00D50DD8"/>
    <w:rsid w:val="00D510D1"/>
    <w:rsid w:val="00D516E6"/>
    <w:rsid w:val="00D524A5"/>
    <w:rsid w:val="00D54365"/>
    <w:rsid w:val="00D546FF"/>
    <w:rsid w:val="00D5528E"/>
    <w:rsid w:val="00D55AD5"/>
    <w:rsid w:val="00D56A42"/>
    <w:rsid w:val="00D576CA"/>
    <w:rsid w:val="00D60221"/>
    <w:rsid w:val="00D60226"/>
    <w:rsid w:val="00D61AF5"/>
    <w:rsid w:val="00D625D5"/>
    <w:rsid w:val="00D62E47"/>
    <w:rsid w:val="00D63230"/>
    <w:rsid w:val="00D63D17"/>
    <w:rsid w:val="00D64FC3"/>
    <w:rsid w:val="00D652B5"/>
    <w:rsid w:val="00D6560F"/>
    <w:rsid w:val="00D66155"/>
    <w:rsid w:val="00D66F7C"/>
    <w:rsid w:val="00D67741"/>
    <w:rsid w:val="00D7038B"/>
    <w:rsid w:val="00D7047D"/>
    <w:rsid w:val="00D704B0"/>
    <w:rsid w:val="00D708B0"/>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1014"/>
    <w:rsid w:val="00D81A6F"/>
    <w:rsid w:val="00D82299"/>
    <w:rsid w:val="00D823C6"/>
    <w:rsid w:val="00D826BE"/>
    <w:rsid w:val="00D8327F"/>
    <w:rsid w:val="00D846D6"/>
    <w:rsid w:val="00D85211"/>
    <w:rsid w:val="00D8652D"/>
    <w:rsid w:val="00D86533"/>
    <w:rsid w:val="00D86CA3"/>
    <w:rsid w:val="00D870B7"/>
    <w:rsid w:val="00D871CE"/>
    <w:rsid w:val="00D876B7"/>
    <w:rsid w:val="00D9196D"/>
    <w:rsid w:val="00D92982"/>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5417"/>
    <w:rsid w:val="00DA56E8"/>
    <w:rsid w:val="00DA636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63CB"/>
    <w:rsid w:val="00DB66C2"/>
    <w:rsid w:val="00DB687F"/>
    <w:rsid w:val="00DB6C11"/>
    <w:rsid w:val="00DC087F"/>
    <w:rsid w:val="00DC1DBA"/>
    <w:rsid w:val="00DC2292"/>
    <w:rsid w:val="00DC247F"/>
    <w:rsid w:val="00DC2795"/>
    <w:rsid w:val="00DC2B77"/>
    <w:rsid w:val="00DC2D36"/>
    <w:rsid w:val="00DC47BB"/>
    <w:rsid w:val="00DC4FAC"/>
    <w:rsid w:val="00DC5303"/>
    <w:rsid w:val="00DC53EF"/>
    <w:rsid w:val="00DC6150"/>
    <w:rsid w:val="00DD0E6D"/>
    <w:rsid w:val="00DD2F37"/>
    <w:rsid w:val="00DD3C6E"/>
    <w:rsid w:val="00DD4962"/>
    <w:rsid w:val="00DD6050"/>
    <w:rsid w:val="00DD689D"/>
    <w:rsid w:val="00DD69D4"/>
    <w:rsid w:val="00DE5608"/>
    <w:rsid w:val="00DE58D0"/>
    <w:rsid w:val="00DE654F"/>
    <w:rsid w:val="00DE6DAB"/>
    <w:rsid w:val="00DF0B6E"/>
    <w:rsid w:val="00DF15E0"/>
    <w:rsid w:val="00DF378D"/>
    <w:rsid w:val="00DF37A0"/>
    <w:rsid w:val="00DF460B"/>
    <w:rsid w:val="00DF4A7D"/>
    <w:rsid w:val="00DF5144"/>
    <w:rsid w:val="00DF578C"/>
    <w:rsid w:val="00DF6138"/>
    <w:rsid w:val="00DF617C"/>
    <w:rsid w:val="00DF7BA6"/>
    <w:rsid w:val="00E00478"/>
    <w:rsid w:val="00E00E3C"/>
    <w:rsid w:val="00E04DBB"/>
    <w:rsid w:val="00E04DE3"/>
    <w:rsid w:val="00E05360"/>
    <w:rsid w:val="00E06345"/>
    <w:rsid w:val="00E068E8"/>
    <w:rsid w:val="00E075E1"/>
    <w:rsid w:val="00E07902"/>
    <w:rsid w:val="00E10099"/>
    <w:rsid w:val="00E102DC"/>
    <w:rsid w:val="00E103F8"/>
    <w:rsid w:val="00E110E7"/>
    <w:rsid w:val="00E11B20"/>
    <w:rsid w:val="00E122FB"/>
    <w:rsid w:val="00E1314D"/>
    <w:rsid w:val="00E131E0"/>
    <w:rsid w:val="00E132C0"/>
    <w:rsid w:val="00E13BDD"/>
    <w:rsid w:val="00E142C3"/>
    <w:rsid w:val="00E1459E"/>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A55"/>
    <w:rsid w:val="00E63838"/>
    <w:rsid w:val="00E63904"/>
    <w:rsid w:val="00E64185"/>
    <w:rsid w:val="00E64434"/>
    <w:rsid w:val="00E645B0"/>
    <w:rsid w:val="00E64F97"/>
    <w:rsid w:val="00E67C51"/>
    <w:rsid w:val="00E70224"/>
    <w:rsid w:val="00E71788"/>
    <w:rsid w:val="00E71F49"/>
    <w:rsid w:val="00E72EFC"/>
    <w:rsid w:val="00E745CA"/>
    <w:rsid w:val="00E745F7"/>
    <w:rsid w:val="00E758EC"/>
    <w:rsid w:val="00E7592B"/>
    <w:rsid w:val="00E75F90"/>
    <w:rsid w:val="00E76302"/>
    <w:rsid w:val="00E7660F"/>
    <w:rsid w:val="00E76726"/>
    <w:rsid w:val="00E7696B"/>
    <w:rsid w:val="00E80617"/>
    <w:rsid w:val="00E8234C"/>
    <w:rsid w:val="00E82B0A"/>
    <w:rsid w:val="00E836F0"/>
    <w:rsid w:val="00E83AA9"/>
    <w:rsid w:val="00E84BC8"/>
    <w:rsid w:val="00E84BDF"/>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91C"/>
    <w:rsid w:val="00E92B38"/>
    <w:rsid w:val="00E93FFE"/>
    <w:rsid w:val="00E942E6"/>
    <w:rsid w:val="00E94C62"/>
    <w:rsid w:val="00E94EF7"/>
    <w:rsid w:val="00E94F8A"/>
    <w:rsid w:val="00E9534E"/>
    <w:rsid w:val="00E95889"/>
    <w:rsid w:val="00E97428"/>
    <w:rsid w:val="00E97531"/>
    <w:rsid w:val="00EA11E1"/>
    <w:rsid w:val="00EA19E3"/>
    <w:rsid w:val="00EA5675"/>
    <w:rsid w:val="00EA59DF"/>
    <w:rsid w:val="00EA6216"/>
    <w:rsid w:val="00EA6C66"/>
    <w:rsid w:val="00EA6CA8"/>
    <w:rsid w:val="00EA7A41"/>
    <w:rsid w:val="00EA7ABB"/>
    <w:rsid w:val="00EB077B"/>
    <w:rsid w:val="00EB2B83"/>
    <w:rsid w:val="00EB3017"/>
    <w:rsid w:val="00EB3582"/>
    <w:rsid w:val="00EB3CDF"/>
    <w:rsid w:val="00EB4484"/>
    <w:rsid w:val="00EB4CE3"/>
    <w:rsid w:val="00EB4EA2"/>
    <w:rsid w:val="00EB5023"/>
    <w:rsid w:val="00EB5505"/>
    <w:rsid w:val="00EB6352"/>
    <w:rsid w:val="00EB65E3"/>
    <w:rsid w:val="00EB6E90"/>
    <w:rsid w:val="00EB78D8"/>
    <w:rsid w:val="00EC21A6"/>
    <w:rsid w:val="00EC24D5"/>
    <w:rsid w:val="00EC2696"/>
    <w:rsid w:val="00EC275A"/>
    <w:rsid w:val="00EC27C6"/>
    <w:rsid w:val="00EC41E3"/>
    <w:rsid w:val="00EC4207"/>
    <w:rsid w:val="00EC5653"/>
    <w:rsid w:val="00EC67A5"/>
    <w:rsid w:val="00EC7041"/>
    <w:rsid w:val="00EC71CE"/>
    <w:rsid w:val="00ED1006"/>
    <w:rsid w:val="00ED1683"/>
    <w:rsid w:val="00ED4741"/>
    <w:rsid w:val="00ED53FA"/>
    <w:rsid w:val="00ED76A7"/>
    <w:rsid w:val="00ED7AE5"/>
    <w:rsid w:val="00EE01F9"/>
    <w:rsid w:val="00EE0768"/>
    <w:rsid w:val="00EE123A"/>
    <w:rsid w:val="00EE1B18"/>
    <w:rsid w:val="00EF16A1"/>
    <w:rsid w:val="00EF18FE"/>
    <w:rsid w:val="00EF21C2"/>
    <w:rsid w:val="00EF274E"/>
    <w:rsid w:val="00EF3042"/>
    <w:rsid w:val="00EF3616"/>
    <w:rsid w:val="00EF3890"/>
    <w:rsid w:val="00EF5787"/>
    <w:rsid w:val="00EF5FDC"/>
    <w:rsid w:val="00EF60D0"/>
    <w:rsid w:val="00EF6DB2"/>
    <w:rsid w:val="00F009CA"/>
    <w:rsid w:val="00F00F2E"/>
    <w:rsid w:val="00F00F95"/>
    <w:rsid w:val="00F011A1"/>
    <w:rsid w:val="00F011A9"/>
    <w:rsid w:val="00F01402"/>
    <w:rsid w:val="00F01C42"/>
    <w:rsid w:val="00F03AB1"/>
    <w:rsid w:val="00F04118"/>
    <w:rsid w:val="00F05071"/>
    <w:rsid w:val="00F0520C"/>
    <w:rsid w:val="00F0528D"/>
    <w:rsid w:val="00F05410"/>
    <w:rsid w:val="00F056FE"/>
    <w:rsid w:val="00F05DD4"/>
    <w:rsid w:val="00F06330"/>
    <w:rsid w:val="00F06C2A"/>
    <w:rsid w:val="00F06C67"/>
    <w:rsid w:val="00F06DFD"/>
    <w:rsid w:val="00F071D1"/>
    <w:rsid w:val="00F07533"/>
    <w:rsid w:val="00F0761B"/>
    <w:rsid w:val="00F1025D"/>
    <w:rsid w:val="00F10629"/>
    <w:rsid w:val="00F10D5C"/>
    <w:rsid w:val="00F11370"/>
    <w:rsid w:val="00F115D5"/>
    <w:rsid w:val="00F139AD"/>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3D6"/>
    <w:rsid w:val="00F315DA"/>
    <w:rsid w:val="00F32156"/>
    <w:rsid w:val="00F32F5E"/>
    <w:rsid w:val="00F3320A"/>
    <w:rsid w:val="00F33418"/>
    <w:rsid w:val="00F3425A"/>
    <w:rsid w:val="00F3432E"/>
    <w:rsid w:val="00F34703"/>
    <w:rsid w:val="00F34E6E"/>
    <w:rsid w:val="00F35BA1"/>
    <w:rsid w:val="00F363ED"/>
    <w:rsid w:val="00F36969"/>
    <w:rsid w:val="00F37B3E"/>
    <w:rsid w:val="00F37C66"/>
    <w:rsid w:val="00F40BCB"/>
    <w:rsid w:val="00F40F0C"/>
    <w:rsid w:val="00F4168B"/>
    <w:rsid w:val="00F41D48"/>
    <w:rsid w:val="00F42037"/>
    <w:rsid w:val="00F47623"/>
    <w:rsid w:val="00F4766C"/>
    <w:rsid w:val="00F47F4D"/>
    <w:rsid w:val="00F5060E"/>
    <w:rsid w:val="00F507D1"/>
    <w:rsid w:val="00F50AA3"/>
    <w:rsid w:val="00F519CE"/>
    <w:rsid w:val="00F51ADA"/>
    <w:rsid w:val="00F525C3"/>
    <w:rsid w:val="00F53711"/>
    <w:rsid w:val="00F53736"/>
    <w:rsid w:val="00F5588D"/>
    <w:rsid w:val="00F55FE7"/>
    <w:rsid w:val="00F56ECB"/>
    <w:rsid w:val="00F57664"/>
    <w:rsid w:val="00F60203"/>
    <w:rsid w:val="00F60365"/>
    <w:rsid w:val="00F607C5"/>
    <w:rsid w:val="00F60DEA"/>
    <w:rsid w:val="00F611FB"/>
    <w:rsid w:val="00F6131D"/>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B33"/>
    <w:rsid w:val="00F7626E"/>
    <w:rsid w:val="00F76D4F"/>
    <w:rsid w:val="00F76EFA"/>
    <w:rsid w:val="00F77491"/>
    <w:rsid w:val="00F77EC8"/>
    <w:rsid w:val="00F804BE"/>
    <w:rsid w:val="00F815B2"/>
    <w:rsid w:val="00F817CE"/>
    <w:rsid w:val="00F82404"/>
    <w:rsid w:val="00F84152"/>
    <w:rsid w:val="00F8456C"/>
    <w:rsid w:val="00F848DC"/>
    <w:rsid w:val="00F852D0"/>
    <w:rsid w:val="00F85500"/>
    <w:rsid w:val="00F859D8"/>
    <w:rsid w:val="00F85AB5"/>
    <w:rsid w:val="00F8632F"/>
    <w:rsid w:val="00F868F5"/>
    <w:rsid w:val="00F87631"/>
    <w:rsid w:val="00F900F8"/>
    <w:rsid w:val="00F9056A"/>
    <w:rsid w:val="00F90F8D"/>
    <w:rsid w:val="00F9197A"/>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13DB"/>
    <w:rsid w:val="00FA1706"/>
    <w:rsid w:val="00FA17C5"/>
    <w:rsid w:val="00FA26FD"/>
    <w:rsid w:val="00FA27C3"/>
    <w:rsid w:val="00FA2BB3"/>
    <w:rsid w:val="00FA3275"/>
    <w:rsid w:val="00FA59C3"/>
    <w:rsid w:val="00FA5FD6"/>
    <w:rsid w:val="00FA6937"/>
    <w:rsid w:val="00FA79B2"/>
    <w:rsid w:val="00FB11DA"/>
    <w:rsid w:val="00FB2591"/>
    <w:rsid w:val="00FB2606"/>
    <w:rsid w:val="00FB357C"/>
    <w:rsid w:val="00FB3A9E"/>
    <w:rsid w:val="00FB3FFA"/>
    <w:rsid w:val="00FB467A"/>
    <w:rsid w:val="00FB4C80"/>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50D8"/>
    <w:rsid w:val="00FC6297"/>
    <w:rsid w:val="00FC6979"/>
    <w:rsid w:val="00FC7429"/>
    <w:rsid w:val="00FC7D55"/>
    <w:rsid w:val="00FD07F6"/>
    <w:rsid w:val="00FD187D"/>
    <w:rsid w:val="00FD1EC8"/>
    <w:rsid w:val="00FD2C50"/>
    <w:rsid w:val="00FD3ABE"/>
    <w:rsid w:val="00FD3FB1"/>
    <w:rsid w:val="00FD411C"/>
    <w:rsid w:val="00FD4128"/>
    <w:rsid w:val="00FD425E"/>
    <w:rsid w:val="00FD433F"/>
    <w:rsid w:val="00FD47ED"/>
    <w:rsid w:val="00FD74DB"/>
    <w:rsid w:val="00FD7660"/>
    <w:rsid w:val="00FE005C"/>
    <w:rsid w:val="00FE0655"/>
    <w:rsid w:val="00FE07AD"/>
    <w:rsid w:val="00FE0D5A"/>
    <w:rsid w:val="00FE119C"/>
    <w:rsid w:val="00FE15DD"/>
    <w:rsid w:val="00FE18E6"/>
    <w:rsid w:val="00FE2365"/>
    <w:rsid w:val="00FE23DA"/>
    <w:rsid w:val="00FE3683"/>
    <w:rsid w:val="00FE37D7"/>
    <w:rsid w:val="00FE3EEC"/>
    <w:rsid w:val="00FE4C7B"/>
    <w:rsid w:val="00FE6C12"/>
    <w:rsid w:val="00FE7336"/>
    <w:rsid w:val="00FE787C"/>
    <w:rsid w:val="00FE7C94"/>
    <w:rsid w:val="00FF0F1C"/>
    <w:rsid w:val="00FF128D"/>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1466BB6E"/>
    <w:rsid w:val="2167896A"/>
    <w:rsid w:val="64DFA79D"/>
    <w:rsid w:val="680ECCCD"/>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5CDABD9-A7C9-45F1-A826-BB364202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959"/>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sungmagazine.eu/en/2024/04/19/samsung-oficialne-predstavil-svuj-prvni-5g-modem-s-obousmernym-satelitnim-pripojeni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03656-11EB-48B2-B00E-10E38584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32</TotalTime>
  <Pages>3</Pages>
  <Words>2233</Words>
  <Characters>12729</Characters>
  <Application>Microsoft Office Word</Application>
  <DocSecurity>0</DocSecurity>
  <Lines>106</Lines>
  <Paragraphs>29</Paragraphs>
  <ScaleCrop>false</ScaleCrop>
  <Company>Ericsson</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RAN2#128</cp:lastModifiedBy>
  <cp:revision>476</cp:revision>
  <cp:lastPrinted>2008-02-02T04:09:00Z</cp:lastPrinted>
  <dcterms:created xsi:type="dcterms:W3CDTF">2025-01-17T03:59:00Z</dcterms:created>
  <dcterms:modified xsi:type="dcterms:W3CDTF">2025-02-07T09:27:00Z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